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80" w:after="28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Załącznik nr 1 do </w:t>
      </w:r>
      <w:r>
        <w:rPr>
          <w:rFonts w:eastAsia="" w:cs="" w:ascii="Times New Roman" w:hAnsi="Times New Roman" w:cstheme="minorBidi" w:eastAsiaTheme="minorEastAsia"/>
          <w:b w:val="false"/>
          <w:bCs w:val="false"/>
          <w:color w:val="auto"/>
          <w:kern w:val="0"/>
          <w:sz w:val="24"/>
          <w:szCs w:val="24"/>
          <w:lang w:val="pl-PL" w:eastAsia="en-US" w:bidi="ar-SA"/>
        </w:rPr>
        <w:t>zarządzenia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eastAsia="" w:cs="" w:ascii="Times New Roman" w:hAnsi="Times New Roman" w:cstheme="minorBidi" w:eastAsiaTheme="minorEastAsia"/>
          <w:b w:val="false"/>
          <w:bCs w:val="false"/>
          <w:color w:val="auto"/>
          <w:kern w:val="0"/>
          <w:sz w:val="24"/>
          <w:szCs w:val="24"/>
          <w:lang w:val="pl-PL" w:eastAsia="en-US" w:bidi="ar-SA"/>
        </w:rPr>
        <w:t>nr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eastAsia="Lucida Sans Unicode" w:cs="Times New Roman" w:ascii="Times New Roman" w:hAnsi="Times New Roman"/>
          <w:b w:val="false"/>
          <w:bCs w:val="false"/>
          <w:color w:val="auto"/>
          <w:kern w:val="2"/>
          <w:sz w:val="24"/>
          <w:szCs w:val="24"/>
          <w:lang w:val="pl-PL" w:eastAsia="zh-CN" w:bidi="ar-SA"/>
        </w:rPr>
        <w:t>6</w:t>
      </w:r>
      <w:r>
        <w:rPr>
          <w:rFonts w:ascii="Times New Roman" w:hAnsi="Times New Roman"/>
          <w:b w:val="false"/>
          <w:bCs w:val="false"/>
          <w:sz w:val="24"/>
          <w:szCs w:val="24"/>
        </w:rPr>
        <w:t>/202</w:t>
      </w:r>
      <w:r>
        <w:rPr>
          <w:rFonts w:eastAsia="Lucida Sans Unicode" w:cs="Times New Roman" w:ascii="Times New Roman" w:hAnsi="Times New Roman"/>
          <w:b w:val="false"/>
          <w:bCs w:val="false"/>
          <w:color w:val="auto"/>
          <w:kern w:val="2"/>
          <w:sz w:val="24"/>
          <w:szCs w:val="24"/>
          <w:lang w:val="pl-PL" w:eastAsia="zh-CN" w:bidi="ar-SA"/>
        </w:rPr>
        <w:t>3</w:t>
      </w:r>
      <w:r>
        <w:rPr>
          <w:rFonts w:ascii="Times New Roman" w:hAnsi="Times New Roman"/>
          <w:b w:val="false"/>
          <w:bCs w:val="false"/>
          <w:sz w:val="24"/>
          <w:szCs w:val="24"/>
        </w:rPr>
        <w:t>/202</w:t>
      </w:r>
      <w:r>
        <w:rPr>
          <w:rFonts w:eastAsia="Lucida Sans Unicode" w:cs="Times New Roman" w:ascii="Times New Roman" w:hAnsi="Times New Roman"/>
          <w:b w:val="false"/>
          <w:bCs w:val="false"/>
          <w:color w:val="auto"/>
          <w:kern w:val="2"/>
          <w:sz w:val="24"/>
          <w:szCs w:val="24"/>
          <w:lang w:val="pl-PL" w:eastAsia="zh-CN" w:bidi="ar-SA"/>
        </w:rPr>
        <w:t xml:space="preserve">4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Dyrektora Szkoły Podstawowej   </w:t>
      </w:r>
    </w:p>
    <w:p>
      <w:pPr>
        <w:pStyle w:val="Normal"/>
        <w:spacing w:before="280" w:after="28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im. Polskich Olimpijczyków w Kowalewie Opactwie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z dnia </w:t>
      </w:r>
      <w:r>
        <w:rPr>
          <w:rFonts w:eastAsia="Lucida Sans Unicode" w:cs="Times New Roman" w:ascii="Times New Roman" w:hAnsi="Times New Roman"/>
          <w:b w:val="false"/>
          <w:bCs w:val="false"/>
          <w:color w:val="auto"/>
          <w:kern w:val="2"/>
          <w:sz w:val="24"/>
          <w:szCs w:val="24"/>
          <w:lang w:val="pl-PL" w:eastAsia="zh-CN" w:bidi="ar-SA"/>
        </w:rPr>
        <w:t>10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.</w:t>
      </w:r>
      <w:r>
        <w:rPr>
          <w:rFonts w:eastAsia="Lucida Sans Unicode" w:cs="Times New Roman" w:ascii="Times New Roman" w:hAnsi="Times New Roman"/>
          <w:b w:val="false"/>
          <w:bCs w:val="false"/>
          <w:color w:val="auto"/>
          <w:kern w:val="2"/>
          <w:sz w:val="24"/>
          <w:szCs w:val="24"/>
          <w:lang w:val="pl-PL" w:eastAsia="zh-CN" w:bidi="ar-SA"/>
        </w:rPr>
        <w:t>06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.202</w:t>
      </w:r>
      <w:r>
        <w:rPr>
          <w:rFonts w:eastAsia="Lucida Sans Unicode" w:cs="Times New Roman" w:ascii="Times New Roman" w:hAnsi="Times New Roman"/>
          <w:b w:val="false"/>
          <w:bCs w:val="false"/>
          <w:color w:val="auto"/>
          <w:kern w:val="2"/>
          <w:sz w:val="24"/>
          <w:szCs w:val="24"/>
          <w:lang w:val="pl-PL" w:eastAsia="zh-CN" w:bidi="ar-SA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r.</w:t>
      </w:r>
    </w:p>
    <w:p>
      <w:pPr>
        <w:pStyle w:val="Normal"/>
        <w:jc w:val="center"/>
        <w:rPr>
          <w:rFonts w:ascii="Times New Roman" w:hAnsi="Times New Roman" w:cs="Times New Roman"/>
          <w:b w:val="false"/>
          <w:b w:val="false"/>
          <w:bCs w:val="false"/>
          <w:color w:val="000000" w:themeShade="bf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Shade="bf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 w:val="false"/>
          <w:b w:val="false"/>
          <w:bCs w:val="false"/>
          <w:color w:val="000000" w:themeShade="bf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Shade="bf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 w:val="false"/>
          <w:b w:val="false"/>
          <w:bCs w:val="false"/>
          <w:color w:val="000000" w:themeShade="bf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Shade="bf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 w:val="false"/>
          <w:b w:val="false"/>
          <w:bCs w:val="false"/>
          <w:color w:val="000000" w:themeShade="bf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Shade="bf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 w:val="false"/>
          <w:b w:val="false"/>
          <w:bCs w:val="false"/>
          <w:color w:val="000000" w:themeShade="bf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Shade="bf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STANDARDY OCHRONY MAŁOLETNICH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 w:val="false"/>
          <w:b w:val="false"/>
          <w:bCs w:val="false"/>
          <w:color w:val="000000" w:themeShade="8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Shade="8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/>
        <w:drawing>
          <wp:inline distT="0" distB="0" distL="0" distR="0">
            <wp:extent cx="3238500" cy="329565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b w:val="false"/>
          <w:b w:val="false"/>
          <w:bCs w:val="false"/>
          <w:color w:val="000000" w:themeShade="8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Shade="80"/>
          <w:sz w:val="24"/>
          <w:szCs w:val="24"/>
        </w:rPr>
      </w:r>
      <w:bookmarkStart w:id="0" w:name="_Hlk156561638"/>
      <w:bookmarkStart w:id="1" w:name="_Hlk156561638"/>
      <w:bookmarkEnd w:id="1"/>
    </w:p>
    <w:p>
      <w:pPr>
        <w:pStyle w:val="Normal"/>
        <w:jc w:val="center"/>
        <w:rPr>
          <w:rFonts w:ascii="Times New Roman" w:hAnsi="Times New Roman" w:cs="Times New Roman"/>
          <w:b w:val="false"/>
          <w:b w:val="false"/>
          <w:bCs w:val="false"/>
          <w:color w:val="000000" w:themeShade="8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Shade="8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 w:val="false"/>
          <w:b w:val="false"/>
          <w:bCs w:val="false"/>
          <w:color w:val="000000" w:themeShade="8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Shade="80"/>
          <w:sz w:val="24"/>
          <w:szCs w:val="24"/>
        </w:rPr>
      </w:r>
    </w:p>
    <w:p>
      <w:pPr>
        <w:pStyle w:val="Normal"/>
        <w:shd w:val="clear" w:color="auto" w:fill="FFFFFF" w:themeFill="background1"/>
        <w:tabs>
          <w:tab w:val="clear" w:pos="720"/>
          <w:tab w:val="left" w:pos="4536" w:leader="none"/>
        </w:tabs>
        <w:spacing w:lineRule="auto" w:line="276" w:before="0" w:after="0"/>
        <w:jc w:val="both"/>
        <w:rPr>
          <w:rFonts w:ascii="Times New Roman" w:hAnsi="Times New Roman" w:cs="Times New Roman"/>
          <w:b w:val="false"/>
          <w:b w:val="false"/>
          <w:bCs w:val="false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</w:r>
      <w:bookmarkStart w:id="2" w:name="_Toc155689850"/>
      <w:bookmarkStart w:id="3" w:name="_Toc155689850"/>
      <w:bookmarkEnd w:id="3"/>
      <w:r>
        <w:br w:type="page"/>
      </w:r>
    </w:p>
    <w:p>
      <w:pPr>
        <w:pStyle w:val="Normal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bookmarkStart w:id="4" w:name="_Toc1556898501"/>
      <w:bookmarkEnd w:id="4"/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§ 1</w:t>
      </w:r>
    </w:p>
    <w:p>
      <w:pPr>
        <w:pStyle w:val="Normal"/>
        <w:shd w:val="clear" w:color="auto" w:fill="FFFFFF" w:themeFill="background1"/>
        <w:tabs>
          <w:tab w:val="clear" w:pos="720"/>
          <w:tab w:val="left" w:pos="4536" w:leader="none"/>
        </w:tabs>
        <w:spacing w:lineRule="auto" w:line="276"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bookmarkStart w:id="5" w:name="_Toc156567102"/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Ilekro</w:t>
      </w:r>
      <w:bookmarkEnd w:id="5"/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ć w niniejszych procedurach jest mowa o:</w:t>
      </w:r>
    </w:p>
    <w:p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4536" w:leader="none"/>
        </w:tabs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krzywdzeniu Dziecka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- należy rozumieć każde zamierzone lub niezamierzone działanie oraz zaniechanie działań ze strony osoby dorosłej, które ujemnie wpływa na rozwój fizyczny lub psychiczny Dziecka (</w:t>
      </w:r>
      <w:r>
        <w:rPr>
          <w:rFonts w:cs="Times New Roman" w:ascii="Times New Roman" w:hAnsi="Times New Roman"/>
          <w:b w:val="false"/>
          <w:bCs w:val="false"/>
          <w:i/>
          <w:iCs/>
          <w:color w:val="000000" w:themeColor="text1"/>
          <w:sz w:val="24"/>
          <w:szCs w:val="24"/>
        </w:rPr>
        <w:t>definicja WHO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). Krzywdzenie Dzieci to też bezczynność społeczeństwa lub instytucji, a także rezultat takiej bezczynności, który ogranicza równe prawa Dzieci i zakłóca ich optymalny rozwój. Można wyróżnić następujące wymiary zjawiska krzywdzenia Dziecka:</w:t>
      </w:r>
    </w:p>
    <w:p>
      <w:pPr>
        <w:pStyle w:val="ListParagraph"/>
        <w:numPr>
          <w:ilvl w:val="1"/>
          <w:numId w:val="1"/>
        </w:numPr>
        <w:shd w:val="clear" w:color="auto" w:fill="FFFFFF" w:themeFill="background1"/>
        <w:tabs>
          <w:tab w:val="clear" w:pos="720"/>
          <w:tab w:val="left" w:pos="4536" w:leader="none"/>
        </w:tabs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przemoc psychiczna - przymus, groźby, obrażanie, wyzywanie, krytykowanie, straszenie, szantażowanie, krzyczenie, wyśmiewanie, lekceważenie, karanie ciszą/milczeniem, izolacja, itd.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,</w:t>
      </w:r>
    </w:p>
    <w:p>
      <w:pPr>
        <w:pStyle w:val="ListParagraph"/>
        <w:numPr>
          <w:ilvl w:val="1"/>
          <w:numId w:val="1"/>
        </w:numPr>
        <w:shd w:val="clear" w:color="auto" w:fill="FFFFFF" w:themeFill="background1"/>
        <w:tabs>
          <w:tab w:val="clear" w:pos="720"/>
          <w:tab w:val="left" w:pos="4536" w:leader="none"/>
        </w:tabs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przemoc fizyczna - szarpanie, kopanie, popychanie, policzkowanie, przypalanie papierosem, bicie ręką przy użyciu przedmiotów, klaps, stosowanie nadmiernej siły przy przytrzymywaniu Dziecka, itd.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,</w:t>
      </w:r>
    </w:p>
    <w:p>
      <w:pPr>
        <w:pStyle w:val="ListParagraph"/>
        <w:numPr>
          <w:ilvl w:val="1"/>
          <w:numId w:val="1"/>
        </w:numPr>
        <w:shd w:val="clear" w:color="auto" w:fill="FFFFFF" w:themeFill="background1"/>
        <w:tabs>
          <w:tab w:val="clear" w:pos="720"/>
          <w:tab w:val="left" w:pos="4536" w:leader="none"/>
        </w:tabs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przemoc seksualna - gwałt, wymuszanie pożycia seksualnego, wymuszanie nieakceptowanych zachowań seksualnych, przekraczanie granic fizyczności Dziecka, dotyk bez zgody, itd.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,</w:t>
      </w:r>
    </w:p>
    <w:p>
      <w:pPr>
        <w:pStyle w:val="ListParagraph"/>
        <w:numPr>
          <w:ilvl w:val="1"/>
          <w:numId w:val="1"/>
        </w:numPr>
        <w:shd w:val="clear" w:color="auto" w:fill="FFFFFF" w:themeFill="background1"/>
        <w:tabs>
          <w:tab w:val="clear" w:pos="720"/>
          <w:tab w:val="left" w:pos="4536" w:leader="none"/>
        </w:tabs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przemoc ekonomiczna - unikanie płacenia alimentów, zakazywanie członkowi rodziny pracy lub edukacji w celu zdobycia zatrudnienia, przywłaszczanie do swoich celów wspólnych środków na utrzymanie rodziny, itd.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,</w:t>
      </w:r>
    </w:p>
    <w:p>
      <w:pPr>
        <w:pStyle w:val="ListParagraph"/>
        <w:numPr>
          <w:ilvl w:val="1"/>
          <w:numId w:val="1"/>
        </w:numPr>
        <w:shd w:val="clear" w:color="auto" w:fill="FFFFFF" w:themeFill="background1"/>
        <w:tabs>
          <w:tab w:val="clear" w:pos="720"/>
          <w:tab w:val="left" w:pos="4536" w:leader="none"/>
        </w:tabs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zaniedbanie - głodzenie, niedostarczanie odpowiedniej ilości jedzenia, nieodpowiednia higiena lub jej brak, niezgłaszanie się z Dzieckiem do lekarza (gdy tego wymaga), brak leczenia mimo zaleceń lekarzy, niedopilnowanie w kwestii edukacji, brak przejawiania zainteresowania, w jaki sposób Dziecko spędza wolny czas, jakie ma zainteresowania, problemy oraz potrzeby,</w:t>
      </w:r>
    </w:p>
    <w:p>
      <w:pPr>
        <w:pStyle w:val="ListParagraph"/>
        <w:numPr>
          <w:ilvl w:val="1"/>
          <w:numId w:val="1"/>
        </w:numPr>
        <w:shd w:val="clear" w:color="auto" w:fill="FFFFFF" w:themeFill="background1"/>
        <w:tabs>
          <w:tab w:val="clear" w:pos="720"/>
          <w:tab w:val="left" w:pos="4536" w:leader="none"/>
        </w:tabs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alienacja rodzicielska - ograniczenie kontaktu i izolowanie Dziecka od drugiego Rodzica, odcinanie drugiego rodzica od informacji dotyczących Dziecka,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wymazywanie drugiego Rodzica z życia Dziecka, niszczenie zdjęć i pamiątek, przedstawianie drugiego rodzica w złym świetle, zakazywanie Dziecku swobodnego mówienia i wyrażania miłości do drugiego rodzica,</w:t>
      </w:r>
    </w:p>
    <w:p>
      <w:pPr>
        <w:pStyle w:val="ListParagraph"/>
        <w:numPr>
          <w:ilvl w:val="1"/>
          <w:numId w:val="1"/>
        </w:numPr>
        <w:shd w:val="clear" w:color="auto" w:fill="FFFFFF" w:themeFill="background1"/>
        <w:tabs>
          <w:tab w:val="clear" w:pos="720"/>
          <w:tab w:val="left" w:pos="4536" w:leader="none"/>
        </w:tabs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cyberprzemoc - przemoc z użyciem technologii informacyjnych i komunikacyjnych.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Podstawowe formy zjawiska to: nękanie, straszenie, szantażowanie z użyciem sieci, publikowanie lub rozsyłanie ośmieszających, kompromitujących informacji, zdjęć, filmów z użyciem sieci oraz podszywanie się w sieci pod kogoś wbrew jego woli. </w:t>
      </w:r>
    </w:p>
    <w:p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4536" w:leader="none"/>
        </w:tabs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przemocy domowej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- należy przez to rozumieć jednorazowe albo powtarzające się umyślne działanie lub zaniechanie, wykorzystujące przewagę fizyczną, psychiczną lub ekonomiczną, naruszające prawa lub dobra osobiste osoby doznającej przemocy domowej, w szczególności:</w:t>
      </w:r>
    </w:p>
    <w:p>
      <w:pPr>
        <w:pStyle w:val="ListParagraph"/>
        <w:numPr>
          <w:ilvl w:val="1"/>
          <w:numId w:val="1"/>
        </w:numPr>
        <w:shd w:val="clear" w:color="auto" w:fill="FFFFFF" w:themeFill="background1"/>
        <w:tabs>
          <w:tab w:val="clear" w:pos="720"/>
          <w:tab w:val="left" w:pos="4536" w:leader="none"/>
        </w:tabs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narażające tę osobę na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niebezpieczeństwo utraty życia, zdrowia lub mienia,</w:t>
      </w:r>
    </w:p>
    <w:p>
      <w:pPr>
        <w:pStyle w:val="ListParagraph"/>
        <w:numPr>
          <w:ilvl w:val="1"/>
          <w:numId w:val="1"/>
        </w:numPr>
        <w:shd w:val="clear" w:color="auto" w:fill="FFFFFF" w:themeFill="background1"/>
        <w:tabs>
          <w:tab w:val="clear" w:pos="720"/>
          <w:tab w:val="left" w:pos="4536" w:leader="none"/>
        </w:tabs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naruszające jej godność, nietykalność cielesną lub wolność, w tym seksualną,</w:t>
      </w:r>
    </w:p>
    <w:p>
      <w:pPr>
        <w:pStyle w:val="ListParagraph"/>
        <w:numPr>
          <w:ilvl w:val="1"/>
          <w:numId w:val="1"/>
        </w:numPr>
        <w:shd w:val="clear" w:color="auto" w:fill="FFFFFF" w:themeFill="background1"/>
        <w:tabs>
          <w:tab w:val="clear" w:pos="720"/>
          <w:tab w:val="left" w:pos="4536" w:leader="none"/>
        </w:tabs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powodujące szkody na jej zdrowiu fizycznym lub psychicznym, wywołujące u tej osoby cierpienie lub krzywdę,</w:t>
      </w:r>
    </w:p>
    <w:p>
      <w:pPr>
        <w:pStyle w:val="ListParagraph"/>
        <w:numPr>
          <w:ilvl w:val="1"/>
          <w:numId w:val="1"/>
        </w:numPr>
        <w:shd w:val="clear" w:color="auto" w:fill="FFFFFF" w:themeFill="background1"/>
        <w:tabs>
          <w:tab w:val="clear" w:pos="720"/>
          <w:tab w:val="left" w:pos="4536" w:leader="none"/>
        </w:tabs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ograniczające lub pozbawiające tę osobę dostępu do środków finansowych lub możliwości podjęcia pracy, uzyskania samodzielności finansowej,</w:t>
      </w:r>
    </w:p>
    <w:p>
      <w:pPr>
        <w:pStyle w:val="ListParagraph"/>
        <w:numPr>
          <w:ilvl w:val="1"/>
          <w:numId w:val="1"/>
        </w:numPr>
        <w:shd w:val="clear" w:color="auto" w:fill="FFFFFF" w:themeFill="background1"/>
        <w:tabs>
          <w:tab w:val="clear" w:pos="720"/>
          <w:tab w:val="left" w:pos="4536" w:leader="none"/>
        </w:tabs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istotnie naruszające prywatność tej osoby lub wzbudzające u niej poczucie zagrożenia, poniżenia lub udręczenia, w tym podejmowane za pomocą środków komunikacji elektronicznej.</w:t>
      </w:r>
    </w:p>
    <w:p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4536" w:leader="none"/>
        </w:tabs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Pracowniku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– należy przez to rozumieć osobę zatrudnioną na podstawie umowy o pracę, mianowania, powołania lub umowy cywilno-prawnej. Osoby pracujące w szkole dzielą się na pracowników pedagogicznych i niepedagogicznych;</w:t>
      </w:r>
    </w:p>
    <w:p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4536" w:leader="none"/>
        </w:tabs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Szkole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– należy przez to rozumieć Szkołę Podstawową im. Polskich Olimpijczyków w Kowalewie Opactwie wraz z oddziałami przedszkolnymi wchodzącymi w strukturę szkoły;</w:t>
      </w:r>
    </w:p>
    <w:p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4536" w:leader="none"/>
        </w:tabs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Dzieciach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– należy przez to rozumieć Wychowanków oddziału przedszkolnego wchodzącego w struktury Szkoły Podstawowej oraz uczniów klas I – VIII Szkoły Podstawowej.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</w:r>
      <w:bookmarkStart w:id="6" w:name="_Toc156567103"/>
      <w:bookmarkStart w:id="7" w:name="_Toc156567103"/>
      <w:bookmarkEnd w:id="7"/>
    </w:p>
    <w:p>
      <w:pPr>
        <w:pStyle w:val="ListParagraph"/>
        <w:widowControl/>
        <w:suppressAutoHyphens w:val="true"/>
        <w:bidi w:val="0"/>
        <w:spacing w:lineRule="auto" w:line="276" w:before="0" w:after="0"/>
        <w:ind w:left="0" w:right="0" w:hanging="0"/>
        <w:contextualSpacing w:val="false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/>
          <w:bCs/>
          <w:color w:val="000000" w:themeColor="text1"/>
          <w:kern w:val="2"/>
          <w:sz w:val="24"/>
          <w:szCs w:val="24"/>
          <w:lang w:eastAsia="ja-JP"/>
        </w:rPr>
        <w:t xml:space="preserve">§ </w:t>
      </w:r>
      <w:r>
        <w:rPr>
          <w:rFonts w:eastAsia="Trebuchet MS" w:cs="Times New Roman" w:ascii="Times New Roman" w:hAnsi="Times New Roman"/>
          <w:b/>
          <w:bCs/>
          <w:color w:val="000000" w:themeColor="text1"/>
          <w:kern w:val="2"/>
          <w:sz w:val="24"/>
          <w:szCs w:val="24"/>
          <w:lang w:val="pl-PL" w:eastAsia="ja-JP" w:bidi="ar-SA"/>
        </w:rPr>
        <w:t>2</w:t>
      </w:r>
    </w:p>
    <w:p>
      <w:pPr>
        <w:pStyle w:val="ListParagraph"/>
        <w:spacing w:lineRule="auto" w:line="276" w:before="0" w:after="0"/>
        <w:contextualSpacing w:val="false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ind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Dyrektor jest osobą odpowiedzialną za przygotowanie pracowników do stosowania standardów ochrony małoletnich. Do zadań Dyrektora, przy pomocy wyznaczonego pracownika lub instytucji doskonalenia zawodowego, należy:</w:t>
      </w:r>
    </w:p>
    <w:p>
      <w:pPr>
        <w:pStyle w:val="ListParagraph"/>
        <w:numPr>
          <w:ilvl w:val="0"/>
          <w:numId w:val="11"/>
        </w:numPr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przygotowanie pracowników do stosowania standardów ochrony małoletnich;</w:t>
      </w:r>
    </w:p>
    <w:p>
      <w:pPr>
        <w:pStyle w:val="ListParagraph"/>
        <w:numPr>
          <w:ilvl w:val="0"/>
          <w:numId w:val="11"/>
        </w:numPr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ustalenie form prowadzenia szkoleń i form przygotowywanych dokumentów edukacyjnych;</w:t>
      </w:r>
    </w:p>
    <w:p>
      <w:pPr>
        <w:pStyle w:val="ListParagraph"/>
        <w:numPr>
          <w:ilvl w:val="0"/>
          <w:numId w:val="11"/>
        </w:numPr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szkolenie pracowników ze stosowania standardów ochrony małoletnich;</w:t>
      </w:r>
    </w:p>
    <w:p>
      <w:pPr>
        <w:pStyle w:val="ListParagraph"/>
        <w:numPr>
          <w:ilvl w:val="0"/>
          <w:numId w:val="11"/>
        </w:numPr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przekazywanie materiałów edukacyjnych pracownikom - załącznik nr 5, 6, 7;</w:t>
      </w:r>
    </w:p>
    <w:p>
      <w:pPr>
        <w:pStyle w:val="ListParagraph"/>
        <w:numPr>
          <w:ilvl w:val="0"/>
          <w:numId w:val="11"/>
        </w:numPr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odbierani</w:t>
      </w:r>
      <w:r>
        <w:rPr>
          <w:rFonts w:eastAsia="Trebuchet MS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ja-JP" w:bidi="ar-SA"/>
        </w:rPr>
        <w:t>e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od pracowników oświadczenia o zapoznaniu się z zasadami ochrony małoletnich i zobowiązaniu do ich stosowania.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737" w:right="0" w:hanging="737"/>
        <w:contextualSpacing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§ </w:t>
      </w:r>
      <w:r>
        <w:rPr>
          <w:rFonts w:eastAsia="Trebuchet MS" w:cs="Times New Roman" w:ascii="Times New Roman" w:hAnsi="Times New Roman"/>
          <w:b/>
          <w:bCs/>
          <w:color w:val="000000" w:themeColor="text1"/>
          <w:kern w:val="2"/>
          <w:sz w:val="24"/>
          <w:szCs w:val="24"/>
          <w:lang w:val="pl-PL" w:eastAsia="ja-JP" w:bidi="ar-SA"/>
        </w:rPr>
        <w:t>3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  <w:rPr>
          <w:rFonts w:eastAsia="Trebuchet MS" w:cs="Times New Roman"/>
          <w:color w:themeColor="text1"/>
          <w:kern w:val="2"/>
          <w:lang w:val="pl-PL" w:eastAsia="ja-JP" w:bidi="ar-SA"/>
        </w:rPr>
      </w:pPr>
      <w:r>
        <w:rPr>
          <w:rFonts w:eastAsia="Trebuchet MS" w:cs="Times New Roman"/>
          <w:color w:themeColor="text1"/>
          <w:kern w:val="2"/>
          <w:lang w:val="pl-PL" w:eastAsia="ja-JP" w:bidi="ar-SA"/>
        </w:rPr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Przed dopuszczeniem pracownika do wykonywania obowiązków związanych z wychowaniem, edukacją, wypoczynkiem, leczeniem małoletnich lub opieką nad nimi Dyrektor jest zobowiązany sprawdzić osobę zatrudnioną w Rejestrze Sprawców Przestępstw na Tle Seksualnym. Wydruk z Rejestru przechowywany jest w aktach osobowych pracownika lub analogicznej dokumentacji dotyczącej wolontariusza/osoby zatrudnionej w oparciu o umowę cywilnoprawną.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§ </w:t>
      </w:r>
      <w:r>
        <w:rPr>
          <w:rFonts w:eastAsia="" w:cs="Times New Roman" w:ascii="Times New Roman" w:hAnsi="Times New Roman"/>
          <w:b/>
          <w:bCs/>
          <w:color w:val="000000" w:themeColor="text1"/>
          <w:kern w:val="0"/>
          <w:sz w:val="24"/>
          <w:szCs w:val="24"/>
          <w:lang w:val="pl-PL" w:eastAsia="en-US" w:bidi="ar-SA"/>
        </w:rPr>
        <w:t>4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Jednym z wymogów zatrudnienia nauczyciela jest przedstawienie przez kandydata zaświadczenia o niekaralności uzyskiwanego z Krajowego Rejestru Karnego, rejestrów karalności państw trzecich lub oświadczenia o niekaralności. </w:t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firstLine="57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§ </w:t>
      </w:r>
      <w:r>
        <w:rPr>
          <w:rFonts w:eastAsia="" w:cs="Times New Roman" w:ascii="Times New Roman" w:hAnsi="Times New Roman"/>
          <w:b/>
          <w:bCs/>
          <w:color w:val="000000" w:themeColor="text1"/>
          <w:kern w:val="0"/>
          <w:sz w:val="24"/>
          <w:szCs w:val="24"/>
          <w:lang w:val="pl-PL" w:eastAsia="en-US" w:bidi="ar-SA"/>
        </w:rPr>
        <w:t>5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Każdy przyjmowany pracownik do Szkoły Podstawowej im. Polskich Olimpijczyków w Kowalewie Opactwie zostaje zapoznany z niniejszymi procedurami. Oświadczenie o zapoznaniu pracownika ze Standardami zostaje dołączone do akt osobowych pracownika. Wzór oświadczenia stanowi załącznik nr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en-US" w:bidi="ar-SA"/>
        </w:rPr>
        <w:t>4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do niniejszych standardów.</w:t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§ </w:t>
      </w:r>
      <w:r>
        <w:rPr>
          <w:rFonts w:eastAsia="" w:cs="Times New Roman" w:ascii="Times New Roman" w:hAnsi="Times New Roman"/>
          <w:b/>
          <w:bCs/>
          <w:color w:val="000000" w:themeColor="text1"/>
          <w:kern w:val="0"/>
          <w:sz w:val="24"/>
          <w:szCs w:val="24"/>
          <w:lang w:val="pl-PL" w:eastAsia="en-US" w:bidi="ar-SA"/>
        </w:rPr>
        <w:t>6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Pracownicy Szkoły Podstawowej im. Polskich Olimpijczyków w Kowalewie Opactwie zobowiązani są do utrzymywania profesjonalnej relacji z Dziećmi. Należy za każdym razem rozważyć, czy reakcja, komunikat lub działanie wobec Dziecka jest adekwatne do sytuacji, bezpieczne, uzasadnione i sprawiedliwe wobec innych oraz polegać w tym zakresie na wiedzy i doświadczeniu, a także na kompetencjach nauczyciela.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§ </w:t>
      </w:r>
      <w:r>
        <w:rPr>
          <w:rFonts w:eastAsia="" w:cs="Times New Roman" w:ascii="Times New Roman" w:hAnsi="Times New Roman"/>
          <w:b/>
          <w:bCs/>
          <w:color w:val="000000" w:themeColor="text1"/>
          <w:kern w:val="0"/>
          <w:sz w:val="24"/>
          <w:szCs w:val="24"/>
          <w:lang w:val="pl-PL" w:eastAsia="en-US" w:bidi="ar-SA"/>
        </w:rPr>
        <w:t>7</w:t>
      </w:r>
    </w:p>
    <w:p>
      <w:pPr>
        <w:pStyle w:val="Normal"/>
        <w:widowControl/>
        <w:tabs>
          <w:tab w:val="clear" w:pos="720"/>
          <w:tab w:val="left" w:pos="1182" w:leader="none"/>
        </w:tabs>
        <w:suppressAutoHyphens w:val="true"/>
        <w:bidi w:val="0"/>
        <w:spacing w:lineRule="auto" w:line="276" w:before="0" w:after="120"/>
        <w:ind w:left="0" w:right="0" w:firstLine="57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Shade="80"/>
          <w:sz w:val="24"/>
          <w:szCs w:val="24"/>
        </w:rPr>
        <w:t xml:space="preserve">Zachowania niedozwolone w komunikacji  </w:t>
      </w:r>
      <w:r>
        <w:rPr>
          <w:rFonts w:eastAsia="" w:cs="Times New Roman" w:ascii="Times New Roman" w:hAnsi="Times New Roman"/>
          <w:b w:val="false"/>
          <w:bCs w:val="false"/>
          <w:color w:val="000000" w:themeShade="80"/>
          <w:kern w:val="0"/>
          <w:sz w:val="24"/>
          <w:szCs w:val="24"/>
          <w:lang w:val="pl-PL" w:eastAsia="en-US" w:bidi="ar-SA"/>
        </w:rPr>
        <w:t>pracownika</w:t>
      </w:r>
      <w:r>
        <w:rPr>
          <w:rFonts w:cs="Times New Roman" w:ascii="Times New Roman" w:hAnsi="Times New Roman"/>
          <w:b w:val="false"/>
          <w:bCs w:val="false"/>
          <w:color w:val="000000" w:themeShade="80"/>
          <w:sz w:val="24"/>
          <w:szCs w:val="24"/>
        </w:rPr>
        <w:t xml:space="preserve"> z </w:t>
      </w:r>
      <w:r>
        <w:rPr>
          <w:rFonts w:eastAsia="" w:cs="Times New Roman" w:ascii="Times New Roman" w:hAnsi="Times New Roman"/>
          <w:b w:val="false"/>
          <w:bCs w:val="false"/>
          <w:color w:val="000000" w:themeShade="80"/>
          <w:kern w:val="0"/>
          <w:sz w:val="24"/>
          <w:szCs w:val="24"/>
          <w:lang w:val="pl-PL" w:eastAsia="en-US" w:bidi="ar-SA"/>
        </w:rPr>
        <w:t>dziećmi</w:t>
      </w:r>
      <w:r>
        <w:rPr>
          <w:rFonts w:cs="Times New Roman" w:ascii="Times New Roman" w:hAnsi="Times New Roman"/>
          <w:b w:val="false"/>
          <w:bCs w:val="false"/>
          <w:color w:val="000000" w:themeShade="80"/>
          <w:sz w:val="24"/>
          <w:szCs w:val="24"/>
        </w:rPr>
        <w:t>: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ie wolno Ci poniżać, zawstydzać, upokarzać, lekceważyć i obrażać dziecka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;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ie wolno Ci krzyczeć na dziecko w sytuacji innej niż wynikająca z bezpieczeństwa dziecka lub innych dzieci.;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ie wolno Ci ujawniać informacji wrażliwych dotyczących dziecka wobec osób nieuprawnionych, w tym wobec innych dzieci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;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o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bejmuje to wizerunek dziecka, informacje o jego/jej sytuacji rodzinnej, ekonomicznej, medycznej, opiekuńczej i prawnej; 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ie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wolno Ci zachowywać się w obecności dzieci w sposób niestosowny</w:t>
      </w:r>
      <w:r>
        <w:rPr>
          <w:rFonts w:eastAsia="Trebuchet MS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ja-JP" w:bidi="ar-SA"/>
        </w:rPr>
        <w:t>;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eastAsia="Trebuchet MS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ja-JP" w:bidi="ar-SA"/>
        </w:rPr>
        <w:t>o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bejmuje to używanie wulgarnych słów, gestów i żartów, czynienie obraźliwych uwag, nawiązywanie w wypowiedziach do aktywności bądź atrakcyjności seksualnej oraz wykorzystywanie wobec dziecka relacji władzy lub przewagi fizycznej (zastraszanie, przymuszanie, groźby);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ja-JP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ie wolno Ci używać języka agresywnego, ironicznego lub poniżającego w szczególności w sytuacjach niepowodzeń edukacyjnych;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ja-JP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ie wolno Ci naśmiewać się z dziecka i zachęcać do tego innych;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ja-JP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ie wolno Ci faworyzować dziecka w klasie tak, że niektóre dzieci czują się wykluczone;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ie wolno Ci bić, szturchać, popychać ani w jakikolwiek sposób naruszać integralnoś fizyczn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ą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dziecka;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igdy nie dotykaj dziecka w sposób, który może być uznany za nieprzyzwoity lub niestosowny;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p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odczas dłuższych niż jednodniowe wyjazdów i wycieczek niedopuszczalne jest spanie z dzieckiem w jednym łóżku lub w jednym pokoju;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ja-JP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ie wolno zapraszać dzieci do swojego miejsca zamieszkania, ani spotykać się z nimi poza godzinami pracy</w:t>
      </w:r>
      <w:r>
        <w:rPr>
          <w:rFonts w:eastAsia="Trebuchet MS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ja-JP" w:bidi="ar-SA"/>
        </w:rPr>
        <w:t>;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eastAsia="Trebuchet MS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ja-JP" w:bidi="ar-SA"/>
        </w:rPr>
        <w:t>o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bejmuje to także kontakty z dziećmi poprzez prywatne kanały komunikacji;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ja-JP" w:bidi="ar-SA"/>
        </w:rPr>
        <w:t>j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eśli zachodzi taka konieczność, właściwą formą komunikacji z dziećmi i ich rodzicami lub opiekunami, poza godzinami pracy, są kanały służbowe (e-mail, telefon służbowy, e-dziennik); 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Jeśli zachodzi konieczność spotkania z dziećmi poza godzinami pracy, musisz poinformować o tym dyrekcję, a rodzice/opiekunowie prawni dzieci muszą wyrazić zgodę na taki kontakt;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160"/>
        <w:ind w:left="113" w:right="0" w:hanging="0"/>
        <w:contextualSpacing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§ </w:t>
      </w:r>
      <w:r>
        <w:rPr>
          <w:rFonts w:eastAsia="Trebuchet MS" w:cs="Times New Roman" w:ascii="Times New Roman" w:hAnsi="Times New Roman"/>
          <w:b/>
          <w:bCs/>
          <w:color w:val="000000" w:themeColor="text1"/>
          <w:kern w:val="2"/>
          <w:sz w:val="24"/>
          <w:szCs w:val="24"/>
          <w:lang w:val="pl-PL" w:eastAsia="ja-JP" w:bidi="ar-SA"/>
        </w:rPr>
        <w:t>8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Shade="80"/>
          <w:sz w:val="24"/>
          <w:szCs w:val="24"/>
        </w:rPr>
        <w:t xml:space="preserve">Zachowania pożądane w komunikacji </w:t>
      </w:r>
      <w:r>
        <w:rPr>
          <w:rFonts w:eastAsia="" w:cs="Times New Roman" w:ascii="Times New Roman" w:hAnsi="Times New Roman"/>
          <w:b w:val="false"/>
          <w:bCs w:val="false"/>
          <w:color w:val="000000" w:themeShade="80"/>
          <w:kern w:val="0"/>
          <w:sz w:val="24"/>
          <w:szCs w:val="24"/>
          <w:lang w:val="pl-PL" w:eastAsia="en-US" w:bidi="ar-SA"/>
        </w:rPr>
        <w:t>pracownika</w:t>
      </w:r>
      <w:r>
        <w:rPr>
          <w:rFonts w:cs="Times New Roman" w:ascii="Times New Roman" w:hAnsi="Times New Roman"/>
          <w:b w:val="false"/>
          <w:bCs w:val="false"/>
          <w:color w:val="000000" w:themeShade="80"/>
          <w:sz w:val="24"/>
          <w:szCs w:val="24"/>
        </w:rPr>
        <w:t xml:space="preserve"> z </w:t>
      </w:r>
      <w:r>
        <w:rPr>
          <w:rFonts w:eastAsia="" w:cs="Times New Roman" w:ascii="Times New Roman" w:hAnsi="Times New Roman"/>
          <w:b w:val="false"/>
          <w:bCs w:val="false"/>
          <w:color w:val="000000" w:themeShade="80"/>
          <w:kern w:val="0"/>
          <w:sz w:val="24"/>
          <w:szCs w:val="24"/>
          <w:lang w:val="pl-PL" w:eastAsia="en-US" w:bidi="ar-SA"/>
        </w:rPr>
        <w:t>dziećmi</w:t>
      </w:r>
      <w:r>
        <w:rPr>
          <w:rFonts w:cs="Times New Roman" w:ascii="Times New Roman" w:hAnsi="Times New Roman"/>
          <w:b w:val="false"/>
          <w:bCs w:val="false"/>
          <w:color w:val="000000" w:themeShade="80"/>
          <w:sz w:val="24"/>
          <w:szCs w:val="24"/>
        </w:rPr>
        <w:t>:</w:t>
      </w:r>
    </w:p>
    <w:p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w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komunikacji z dziećmi zachowuj cierpliwość i szacunek;</w:t>
      </w:r>
    </w:p>
    <w:p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s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łuchaj uważnie dzieci i udzielaj im odpowiedzi adekwatnych do ich wieku i danej sytuacji;</w:t>
      </w:r>
    </w:p>
    <w:p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p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odejmując decyzje dotyczące dziecka, poinformuj je o tym i staraj się brać pod uwagę jego oczekiwania; </w:t>
      </w:r>
    </w:p>
    <w:p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s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zanuj prawo dziecka do prywatności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;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j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eśli konieczne jest odstąpienie od zasady poufności, aby chronić dziecko, wyjaśnij mu to najszybciej jak to możliwe; </w:t>
      </w:r>
    </w:p>
    <w:p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j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eśli pojawi się konieczność porozmawiania z dzieckiem na osobności, należy zadbać, aby rozmowa odbyła się w warunkach, które zminimalizują ryzyko błędnej interpretacji zachowania osoby dorosłej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;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w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razie potrzeby zostaw uchylone drzwi do pomieszczenia i zadbaj, aby być w zasięgu wzroku innych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;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m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ożesz też poprosić drugiego pracownika o obecność podczas takiej rozmowy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;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ie dotyczy to sytuacji prowadzenia zajęć indywidualnych;</w:t>
      </w:r>
    </w:p>
    <w:p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z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apewnij dzieci, że jeśli czują się niekomfortowo w jakiejś sytuacji, wobec konkretnego zachowania czy słów, mogą o tym powiedzieć Tobie lub wskazanej osobie (w zależności od procedur interwencji, jakie przyjęła instytucja) i mogą oczekiwać odpowiedniej reakcji i/lub pomocy;</w:t>
      </w:r>
    </w:p>
    <w:p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z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awsze bądź przygotowany na wyjaśnienie swoich działań;</w:t>
      </w:r>
    </w:p>
    <w:p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z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achowaj szczególną ostrożność wobec dzieci, które doświadczyły nadużycia i krzywdzenia, w tym seksualnego, fizycznego bądź zaniedbania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;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t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akie doświadczenia mogą czasem sprawić, że dziecko będzie dążyć do nawiązania niestosownych bądź nieadekwatnych fizycznych kontaktów z dorosłymi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;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w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takich sytuacjach powinieneś reagować z wyczuciem, jednak stanowczo i pomóc dziecku zrozumieć znaczenie osobistych granic; </w:t>
      </w:r>
    </w:p>
    <w:p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k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ontakt fizyczny z dzieckiem nigdy nie może być niejawny bądź ukrywany, wiązać się z jakąkolwiek gratyfikacją ani wynikać z relacji władzy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;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j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eśli będziesz świadkiem jakiegokolwiek z wyżej opisanych zachowań i/lub sytuacji ze strony innych dorosłych lub dzieci, zawsze poinformuj o tym osobę odpowiedzialną i/lub postąp zgodnie z obowiązującą procedurą interwencji; </w:t>
      </w:r>
    </w:p>
    <w:p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w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sytuacjach wymagających czynności pielęgnacyjnych i higienicznych wobec dziecka, unikaj innego niż niezbędny kontaktu fizycznego z dzieckiem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;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d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otyczy to zwłaszcza pomagania dziecku w ubieraniu i rozbieraniu, jedzeniu, myciu, przewijaniu i w korzystaniu z toalety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;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z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adbaj, aby w każdej z czynności pielęgnacyjnych i higienicznych asystowała Ci inna osoba z instytucji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;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j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eśli pielęgnacja i opieka higieniczna nad dziećmi należą do Twoich obowiązków, zostaniesz przeszkolony w tym kierunku; </w:t>
      </w:r>
    </w:p>
    <w:p>
      <w:pPr>
        <w:pStyle w:val="Normal"/>
        <w:numPr>
          <w:ilvl w:val="0"/>
          <w:numId w:val="15"/>
        </w:numPr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" w:cs="Times New Roman" w:ascii="Times New Roman" w:hAnsi="Times New Roman"/>
          <w:b w:val="false"/>
          <w:bCs w:val="false"/>
          <w:color w:val="000000" w:themeColor="text1"/>
          <w:kern w:val="0"/>
          <w:sz w:val="24"/>
          <w:szCs w:val="24"/>
          <w:lang w:val="pl-PL" w:eastAsia="en-US" w:bidi="ar-SA"/>
        </w:rPr>
        <w:t>k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ontakt z dziećmi powinien odbywać się wyłącznie w godzinach pracy i dotyczyć celów edukacyjnych lub wychowawczych. 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160"/>
        <w:ind w:left="0" w:right="0" w:hanging="0"/>
        <w:contextualSpacing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§ </w:t>
      </w:r>
      <w:r>
        <w:rPr>
          <w:rFonts w:eastAsia="Trebuchet MS" w:cs="Times New Roman" w:ascii="Times New Roman" w:hAnsi="Times New Roman"/>
          <w:b/>
          <w:bCs/>
          <w:color w:val="000000" w:themeColor="text1"/>
          <w:kern w:val="2"/>
          <w:sz w:val="24"/>
          <w:szCs w:val="24"/>
          <w:lang w:val="pl-PL" w:eastAsia="ja-JP" w:bidi="ar-SA"/>
        </w:rPr>
        <w:t>9</w:t>
      </w:r>
    </w:p>
    <w:p>
      <w:pPr>
        <w:pStyle w:val="ListParagraph"/>
        <w:numPr>
          <w:ilvl w:val="0"/>
          <w:numId w:val="0"/>
        </w:numPr>
        <w:spacing w:lineRule="auto" w:line="276"/>
        <w:ind w:left="72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bookmarkStart w:id="8" w:name="_Toc156567105"/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Zasady</w:t>
      </w:r>
      <w:bookmarkStart w:id="9" w:name="_Hlk155612324"/>
      <w:bookmarkEnd w:id="8"/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, które Szkoła promuje, aby pomóc w zachowaniu bezpiecznych relacji między </w:t>
      </w:r>
      <w:r>
        <w:rPr>
          <w:rFonts w:eastAsia="" w:cs="Times New Roman" w:ascii="Times New Roman" w:hAnsi="Times New Roman"/>
          <w:b w:val="false"/>
          <w:bCs w:val="false"/>
          <w:color w:val="000000" w:themeColor="text1"/>
          <w:kern w:val="0"/>
          <w:sz w:val="24"/>
          <w:szCs w:val="24"/>
          <w:lang w:val="pl-PL" w:eastAsia="en-US" w:bidi="ar-SA"/>
        </w:rPr>
        <w:t>dziećmi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:</w:t>
      </w:r>
    </w:p>
    <w:p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szanuj innych: 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k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ażda osoba zasługuje na szacunek, niezależnie od różnic w wyglądzie, pochodzeniu czy zainteresowaniach; 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p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romuj akceptację różnorodności;</w:t>
      </w:r>
    </w:p>
    <w:p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r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ozmawiaj z szacunkiem: zachęcaj dzieci do komunikacji z szacunkiem i słuchania innych przed wypowiedzeniem swojego zdania; 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u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cz je, że słowa mogą mieć wpływ na uczucia innych;</w:t>
      </w:r>
    </w:p>
    <w:p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r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ozwiązywanie konfliktów: 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p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omóż dzieciom rozumieć, że konflikty są naturalną częścią życia i można je rozwiązać bez używania przemocy; 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auka konstruktywnego rozwiązywania konfliktów jest kluczowa;</w:t>
      </w:r>
    </w:p>
    <w:p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współpraca: Wspieraj zachęcanie do współpracy z innymi dziećmi; 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w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spólne projekty i zabawy uczą współpracy, empatii i budowania relacji;</w:t>
      </w:r>
    </w:p>
    <w:p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pr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zyjaźń i wsparcie: 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p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omagaj dzieciom w budowaniu przyjaźni i rozumieniu, że mogą na siebie liczyć; wspieraj ich, aby były wsparciem dla swoich przyjaciół w trudnych chwilach;</w:t>
      </w:r>
    </w:p>
    <w:p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ie toleruj znęcania się: 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aucz dziecko, że znęcanie się nad innymi jest niedopuszczalne i może mieć poważne konsekwencje; 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z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achęcaj do zgłaszania przypadków znęcania się w Szkole;</w:t>
      </w:r>
    </w:p>
    <w:p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o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granicz wpływ negatywnych treści: 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m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onitoruj, co dziecko widzi i słyszy w mediach społecznościowych i innych mediach; 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p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omóż mu zrozumieć, że nie wszystko, co widzi, jest realne ani wartościowe;</w:t>
      </w:r>
    </w:p>
    <w:p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w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spieraj zdrowe granice: 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aucz dzieci, jak ustalać zdrowe granice w relacjach, mówiąc "nie" w odpowiednich sytuacjach i szanując prywatność innych;</w:t>
      </w:r>
    </w:p>
    <w:p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w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spieraj pomoc dla ofiar: 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aucz dziecko, że jeśli zobaczy lub usłyszy o przemocy, znęcaniu się lub dyskryminacji wobec innych dzieci, powinno to zgłosić odpowiedniej osobie dorosłej w Szkole;</w:t>
      </w:r>
    </w:p>
    <w:p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b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uduj zaufanie: 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t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wórz otoczenie, w którym dzieci czują się bezpieczne, by dzielić się swoimi uczuciami i obawami; 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b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ądź dostępny, by słuchać i wspierać swoje dziecko;</w:t>
      </w:r>
    </w:p>
    <w:p>
      <w:pPr>
        <w:pStyle w:val="ListParagraph"/>
        <w:jc w:val="both"/>
        <w:rPr>
          <w:rFonts w:cs="Times New Roman"/>
          <w:color w:themeColor="text1"/>
        </w:rPr>
      </w:pPr>
      <w:r>
        <w:rPr>
          <w:rFonts w:cs="Times New Roman"/>
          <w:color w:themeColor="text1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57" w:right="0" w:hanging="0"/>
        <w:contextualSpacing w:val="false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§ 10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Zachowania niedozwolone w relacjach między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4"/>
          <w:szCs w:val="24"/>
          <w:lang w:val="pl-PL" w:eastAsia="en-US" w:bidi="ar-SA"/>
        </w:rPr>
        <w:t>dziećmi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:</w:t>
      </w:r>
    </w:p>
    <w:p>
      <w:pPr>
        <w:pStyle w:val="Normal"/>
        <w:numPr>
          <w:ilvl w:val="0"/>
          <w:numId w:val="14"/>
        </w:numPr>
        <w:spacing w:lineRule="auto" w:line="276"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l-PL" w:eastAsia="en-US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ie wolno Ci krzyczeć na koleżanki, kolegów, lekceważyć, obrażać, wyśmiewać, wykluczać z grupy;</w:t>
      </w:r>
    </w:p>
    <w:p>
      <w:pPr>
        <w:pStyle w:val="Normal"/>
        <w:numPr>
          <w:ilvl w:val="0"/>
          <w:numId w:val="14"/>
        </w:numPr>
        <w:spacing w:lineRule="auto" w:line="276"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l-PL" w:eastAsia="en-US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ie wolno Ci używać języka nienawiści ani tzw. hejtu;</w:t>
      </w:r>
    </w:p>
    <w:p>
      <w:pPr>
        <w:pStyle w:val="Normal"/>
        <w:numPr>
          <w:ilvl w:val="0"/>
          <w:numId w:val="14"/>
        </w:numPr>
        <w:spacing w:lineRule="auto" w:line="276"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l-PL" w:eastAsia="en-US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ie wolno Ci bić, szturchać, popychać ani w inny sposób naruszać nietykalność fizyczną koleżanki/kolegi ani używać jakiejkolwiek przemocy fizycznej;</w:t>
      </w:r>
    </w:p>
    <w:p>
      <w:pPr>
        <w:pStyle w:val="Normal"/>
        <w:numPr>
          <w:ilvl w:val="0"/>
          <w:numId w:val="14"/>
        </w:numPr>
        <w:spacing w:lineRule="auto" w:line="276"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l-PL" w:eastAsia="en-US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ie wolno Ci nagrywać ani rozpowszechniać wizerunku kolegi/koleżanki bez ich jego/jej wyraźnej zgody;</w:t>
      </w:r>
    </w:p>
    <w:p>
      <w:pPr>
        <w:pStyle w:val="Normal"/>
        <w:numPr>
          <w:ilvl w:val="0"/>
          <w:numId w:val="14"/>
        </w:numPr>
        <w:spacing w:lineRule="auto" w:line="276"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l-PL" w:eastAsia="en-US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ie wolno Ci wyrażać negatywnych, prześmiewczych komentarzy na temat zachowania, pracy, wyglądu kolegów/koleżanek, itp.;</w:t>
      </w:r>
    </w:p>
    <w:p>
      <w:pPr>
        <w:pStyle w:val="Normal"/>
        <w:numPr>
          <w:ilvl w:val="0"/>
          <w:numId w:val="14"/>
        </w:numPr>
        <w:spacing w:lineRule="auto" w:line="276"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l-PL" w:eastAsia="en-US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ie wolno Ci pożyczać rzeczy innych bez ich zgody;</w:t>
      </w:r>
    </w:p>
    <w:p>
      <w:pPr>
        <w:pStyle w:val="Normal"/>
        <w:numPr>
          <w:ilvl w:val="0"/>
          <w:numId w:val="14"/>
        </w:numPr>
        <w:spacing w:lineRule="auto" w:line="276"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l-PL" w:eastAsia="en-US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ie wolno Ci zabierać, ukrywać rzeczy innych osób;</w:t>
      </w:r>
    </w:p>
    <w:p>
      <w:pPr>
        <w:pStyle w:val="Normal"/>
        <w:numPr>
          <w:ilvl w:val="0"/>
          <w:numId w:val="14"/>
        </w:numPr>
        <w:spacing w:lineRule="auto" w:line="276"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l-PL" w:eastAsia="en-US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ie wolno Ci spożywać alkoholu, wyrobów tytoniowych, nielegalnych substancji ani zachęcać do ich spożycia kolegów/koleżanek.</w:t>
      </w:r>
      <w:bookmarkEnd w:id="9"/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 w:val="false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§ 11</w:t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left="720" w:hanging="0"/>
        <w:contextualSpacing w:val="false"/>
        <w:jc w:val="both"/>
        <w:rPr>
          <w:rFonts w:cs="Times New Roman"/>
          <w:color w:themeColor="text1"/>
        </w:rPr>
      </w:pPr>
      <w:r>
        <w:rPr>
          <w:rFonts w:cs="Times New Roman"/>
          <w:color w:themeColor="text1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Urządzenia elektroniczne należy używać zgodnie z zasadami określonymi w Statucie Szkoły Podstawowej im. Polskich Olimpijczyków w Kowalewie Opactwie, ponadto, należy pamiętać, że:</w:t>
      </w:r>
    </w:p>
    <w:p>
      <w:pPr>
        <w:pStyle w:val="ListParagraph"/>
        <w:numPr>
          <w:ilvl w:val="0"/>
          <w:numId w:val="12"/>
        </w:numPr>
        <w:ind w:left="567" w:hanging="283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ja-JP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ależy szanować prywatność innych – nieodpuszczalne jest nagrywanie, fotografowanie czy udostępnianie informacji bez zgody zainteresowanych;</w:t>
      </w:r>
    </w:p>
    <w:p>
      <w:pPr>
        <w:pStyle w:val="ListParagraph"/>
        <w:numPr>
          <w:ilvl w:val="0"/>
          <w:numId w:val="12"/>
        </w:numPr>
        <w:ind w:left="567" w:hanging="283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ja-JP" w:bidi="ar-SA"/>
        </w:rPr>
        <w:t>u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żytkownicy są odpowiedzialni za swoje działania on-line</w:t>
      </w:r>
      <w:r>
        <w:rPr>
          <w:rFonts w:eastAsia="Trebuchet MS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ja-JP" w:bidi="ar-SA"/>
        </w:rPr>
        <w:t>;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eastAsia="Trebuchet MS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ja-JP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ależy unikać publikowania, udostępniania lub rozpowszechniania nieodpowiednich treści;</w:t>
      </w:r>
    </w:p>
    <w:p>
      <w:pPr>
        <w:pStyle w:val="ListParagraph"/>
        <w:numPr>
          <w:ilvl w:val="0"/>
          <w:numId w:val="12"/>
        </w:numPr>
        <w:ind w:left="567" w:hanging="283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ja-JP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ależy przestrzegać zasad bezpieczeństwa on-line</w:t>
      </w:r>
      <w:r>
        <w:rPr>
          <w:rFonts w:eastAsia="Trebuchet MS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ja-JP" w:bidi="ar-SA"/>
        </w:rPr>
        <w:t>;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eastAsia="Trebuchet MS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ja-JP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ie należy udostępniać prywatnych danych, hasła oraz innych informacji;</w:t>
      </w:r>
    </w:p>
    <w:p>
      <w:pPr>
        <w:pStyle w:val="ListParagraph"/>
        <w:numPr>
          <w:ilvl w:val="0"/>
          <w:numId w:val="12"/>
        </w:numPr>
        <w:ind w:left="567" w:hanging="283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ja-JP" w:bidi="ar-SA"/>
        </w:rPr>
        <w:t>z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akazuje się dostępu do, publikowania i rozpowszechniania treści pornograficznych, nielegalnych, obraźliwych, dyskryminujących lub w inny sposób naruszających zasady etyki i prawa;</w:t>
      </w:r>
    </w:p>
    <w:p>
      <w:pPr>
        <w:pStyle w:val="ListParagraph"/>
        <w:numPr>
          <w:ilvl w:val="0"/>
          <w:numId w:val="12"/>
        </w:numPr>
        <w:ind w:left="567" w:hanging="283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ja-JP" w:bidi="ar-SA"/>
        </w:rPr>
        <w:t>z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akazuje się wszelkich form cyberprzemocy, takich jak zastraszanie, szkalowanie czy atakowanie innych dzieci on-line.</w:t>
      </w:r>
    </w:p>
    <w:p>
      <w:pPr>
        <w:pStyle w:val="ListParagraph"/>
        <w:ind w:left="567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§ 12</w:t>
      </w:r>
    </w:p>
    <w:p>
      <w:pPr>
        <w:pStyle w:val="Normal"/>
        <w:spacing w:lineRule="auto" w:line="276"/>
        <w:jc w:val="both"/>
        <w:rPr>
          <w:rFonts w:cs="Times New Roman"/>
          <w:color w:themeColor="text1"/>
        </w:rPr>
      </w:pPr>
      <w:r>
        <w:rPr>
          <w:rFonts w:cs="Times New Roman"/>
          <w:color w:themeColor="text1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1. Szkoła podejmuje działania zabezpieczające </w:t>
      </w:r>
      <w:r>
        <w:rPr>
          <w:rFonts w:cs="Times New Roman" w:ascii="Times New Roman" w:hAnsi="Times New Roman"/>
          <w:b w:val="false"/>
          <w:bCs w:val="false"/>
          <w:color w:val="000000" w:themeTint="bf"/>
          <w:sz w:val="24"/>
          <w:szCs w:val="24"/>
        </w:rPr>
        <w:t xml:space="preserve">Dzieci przed dostępem 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do treści, które mogą stanowić zagrożenie dla ich prawidłowego rozwoju i bezpieczeństwa. Szkoła, realizując to zadanie, w szczególności: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z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ainstalowała i zgodnie z potrzebami aktualizuje oprogramowanie zabezpieczające;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a terenie Szkoły dostęp Dziecka do Internetu możliwy jest pod nadzorem pracownika Szkoły na zajęciach komputerowych (Nauczyciel Informatyki);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auczyciel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Informatyki informuje Dzieci o zasadach bezpiecznego korzystania z Internetu;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ja-JP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auczyciel Informatyki czuwa nad bezpieczeństwem korzystania z Internetu przez Dzieci podczas lekcji;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ja-JP" w:bidi="ar-SA"/>
        </w:rPr>
        <w:t>p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odczas korzystania przez Dzieci i Nauczycieli z Internetu zabronione jest przeglądanie treści wulgarnych, zawierających przemoc oraz logowanie się na portale społecznościowe, zgodnie z wewnętrznym regulaminem pracowni komputerowej;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ja-JP" w:bidi="ar-SA"/>
        </w:rPr>
        <w:t>s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zkoła zapewnia dostęp do materiałów edukacyjnych, dotyczących bezpiecznego korzystania z Internetu;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ja-JP" w:bidi="ar-SA"/>
        </w:rPr>
        <w:t>s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zkoła organizuje spotkania i lekcje w zakresie bezpieczeństwa w sieci oraz Szkoła kładzie nacisk na budowanie świadomości Dzieci o zagrożeniach w Internecie.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2. W przypadkach wystąpienia incydentu naruszenia bezpieczeństwa, zwłaszcza wobec naruszenia prawa, działania szkoły cechuje otwartość, szybka identyfikacja problemu — określenie szkodliwych lub niezgodnych z prawem zachowań - i jego rozwiązywanie adekwatnie do poziomu zagrożenia, jakie wywołało w szkole. Dyrektor Szkoły oraz nauczyciele w swoich działaniach uwzględniają kontekst indywidualnych przypadków, szkolne i środowiskowe tło oraz reagują adekwatnie do poziomu odpowiedzialności i winy Dziecka. 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3. Informacja o tym, że w szkole doszło do cyberprzemocy, może pochodzić z różnych źródeł i może być anonimowa. Osobą zgłaszającą fakt prześladowania może być poszkodowany Małoletni, jego Rodzice lub inni Małoletni – świadkowie zdarzenia, nauczyciele. 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4. Sposób postępowania:</w:t>
      </w:r>
    </w:p>
    <w:p>
      <w:pPr>
        <w:pStyle w:val="ListParagraph"/>
        <w:numPr>
          <w:ilvl w:val="2"/>
          <w:numId w:val="5"/>
        </w:numPr>
        <w:spacing w:before="0" w:after="0"/>
        <w:ind w:left="709" w:hanging="283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o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soba posiadająca wiedzę o zajściu powinna przekazać informację wychowawcy, który informuje o fakcie Pedagoga Szkolnego i Dyrektora;</w:t>
      </w:r>
    </w:p>
    <w:p>
      <w:pPr>
        <w:pStyle w:val="ListParagraph"/>
        <w:numPr>
          <w:ilvl w:val="2"/>
          <w:numId w:val="5"/>
        </w:numPr>
        <w:spacing w:before="0" w:after="0"/>
        <w:ind w:left="709" w:hanging="283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p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edagog Szkolny i Dyrektor wspólnie z wychowawcą powinni dokonać analizy zdarzenia i zaplanować dalsze postępowanie;</w:t>
      </w:r>
    </w:p>
    <w:p>
      <w:pPr>
        <w:pStyle w:val="ListParagraph"/>
        <w:numPr>
          <w:ilvl w:val="2"/>
          <w:numId w:val="5"/>
        </w:numPr>
        <w:spacing w:before="0" w:after="0"/>
        <w:ind w:left="709" w:hanging="283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d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o zadań Szkoły należy także ustalenie okoliczności zdarzenia i ewentualnych świadków;</w:t>
      </w:r>
    </w:p>
    <w:p>
      <w:pPr>
        <w:pStyle w:val="ListParagraph"/>
        <w:numPr>
          <w:ilvl w:val="2"/>
          <w:numId w:val="5"/>
        </w:numPr>
        <w:spacing w:before="0" w:after="0"/>
        <w:ind w:left="709" w:hanging="283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auczyciel informatyki w procedurze interwencyjnej, o ile to możliwe, zabezpiecza dowody i ustala tożsamość sprawcy cyberprzemocy.</w:t>
      </w:r>
      <w:bookmarkStart w:id="10" w:name="_Hlk150754155"/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5. Zabezpieczenie dowodów</w:t>
      </w:r>
      <w:bookmarkEnd w:id="10"/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:</w:t>
      </w:r>
    </w:p>
    <w:p>
      <w:pPr>
        <w:pStyle w:val="ListParagraph"/>
        <w:numPr>
          <w:ilvl w:val="0"/>
          <w:numId w:val="16"/>
        </w:numPr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w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szelkie dowody cyberprzemocy powinny zostać zabezpieczone i zarejestrowane; 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ależy zanotować datę i czas otrzymania materiału, treść wiadomości oraz, jeśli to możliwe, dane nadawcy (nazwę użytkownika, adres e-mail, numer telefonu komórkowego itp.) lub adres strony www, na której pojawiły się szkodliwe treści czy profil;</w:t>
      </w:r>
    </w:p>
    <w:p>
      <w:pPr>
        <w:pStyle w:val="ListParagraph"/>
        <w:numPr>
          <w:ilvl w:val="0"/>
          <w:numId w:val="16"/>
        </w:numPr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Zabezpieczenie dowodów nie tylko ułatwi dalsze postępowanie dostawcy usługi (odnalezienie sprawcy, usunięcie szkodliwych treści z serwisu), ale również stanowi materiał, z którym powinny zapoznać się osoby, których zaangażowanie w sprawę jest niezbędne, z poszanowaniem prawa do prywatności i intymności Dziecka; </w:t>
      </w:r>
    </w:p>
    <w:p>
      <w:pPr>
        <w:pStyle w:val="ListParagraph"/>
        <w:numPr>
          <w:ilvl w:val="0"/>
          <w:numId w:val="16"/>
        </w:numPr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s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zkoła podejmuje działania mające na celu identyfikację sprawcy cyberprzemocy;</w:t>
      </w:r>
    </w:p>
    <w:p>
      <w:pPr>
        <w:pStyle w:val="ListParagraph"/>
        <w:numPr>
          <w:ilvl w:val="0"/>
          <w:numId w:val="16"/>
        </w:numPr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w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sytuacji, kiedy ustalenie sprawcy nie jest możliwe, przy współudziale Rodziców (opiekunów prawnych) należy skontaktować się z dostawcą usługi w celu usunięcia z Sieci kompromitujących lub krzywdzących materiałów; </w:t>
      </w:r>
    </w:p>
    <w:p>
      <w:pPr>
        <w:pStyle w:val="ListParagraph"/>
        <w:numPr>
          <w:ilvl w:val="0"/>
          <w:numId w:val="16"/>
        </w:numPr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w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przypadku, gdy tożsamości sprawcy nie uda się ustalić, należy skontaktować się z Policją;</w:t>
      </w:r>
    </w:p>
    <w:p>
      <w:pPr>
        <w:pStyle w:val="ListParagraph"/>
        <w:numPr>
          <w:ilvl w:val="0"/>
          <w:numId w:val="16"/>
        </w:numPr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ja-JP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ależy bezwzględnie skontaktować się z Policją, w przypadku, gdy zostało złamane prawo.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6. Działania wobec sprawcy cyberprzemocy:</w:t>
      </w:r>
    </w:p>
    <w:p>
      <w:pPr>
        <w:pStyle w:val="ListParagraph"/>
        <w:numPr>
          <w:ilvl w:val="0"/>
          <w:numId w:val="17"/>
        </w:numPr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w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przypadku, gdy sprawca cyberprzemocy jest znany i jest on Dzieckiem uczęszczającym do Szkoły, Pedagog Szkolny powinien podjąć następujące działania: przeprowadzić rozmowę z Dzieckiem, której celem jest ustalenie okoliczności zajścia, wspólnie zastanowić się nad jego przyczynami i poszukać rozwiązania sytuacji konfliktowej, omówić z Dzieckiem skutki jego postępowania i poinformować o konsekwencjach regulaminowych, które zostaną wobec niego zastosowane, zobowiązać sprawcę do zaprzestania swojego działania i usunięcia z Sieci szkodliwych materiałów, ustalić ze sprawcą sposób zadośćuczynienia wobec ofiary cyberprzemocy; </w:t>
      </w:r>
    </w:p>
    <w:p>
      <w:pPr>
        <w:pStyle w:val="ListParagraph"/>
        <w:numPr>
          <w:ilvl w:val="0"/>
          <w:numId w:val="18"/>
        </w:numPr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j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eśli w zdarzeniu brała udział większa grupa małoletnich, należy rozmawiać z każdym z nich z osobna, zaczynając od lidera grupy;</w:t>
      </w:r>
    </w:p>
    <w:p>
      <w:pPr>
        <w:pStyle w:val="ListParagraph"/>
        <w:numPr>
          <w:ilvl w:val="0"/>
          <w:numId w:val="18"/>
        </w:numPr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ie należy konfrontować sprawcy i ofiary cyberprzemocy; </w:t>
      </w:r>
    </w:p>
    <w:p>
      <w:pPr>
        <w:pStyle w:val="ListParagraph"/>
        <w:numPr>
          <w:ilvl w:val="0"/>
          <w:numId w:val="18"/>
        </w:numPr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r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odzice sprawcy zostają poinformowani o przebiegu zdarzenia i zapoznani ze zgromadzonym materiałem, a także z decyzją w sprawie dalszego postępowania i podjętych przez szkołę środkach dyscyplinarnych wobec ich Dziecka;</w:t>
      </w:r>
    </w:p>
    <w:p>
      <w:pPr>
        <w:pStyle w:val="ListParagraph"/>
        <w:numPr>
          <w:ilvl w:val="0"/>
          <w:numId w:val="18"/>
        </w:numPr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w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obec sprawcy cyberprzemocy szkoła stosuje kary zawarte w Statucie Szkoły.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7. Działania wobec ofiary cyberprzemocy:</w:t>
      </w:r>
    </w:p>
    <w:p>
      <w:pPr>
        <w:pStyle w:val="ListParagraph"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o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fiara cyberprzemocy otrzymuje w Szkole pomoc psychologiczno-pedagogiczną;</w:t>
      </w:r>
    </w:p>
    <w:p>
      <w:pPr>
        <w:pStyle w:val="ListParagraph"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w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strategii działań pomocowych uczeń - ofiara powinien otrzymać wsparcie psychiczne oraz poradę, jak ma się zachować, aby zapewnić sobie poczucie bezpieczeństwa i nie doprowadzić do eskalacji prześladowania:</w:t>
      </w:r>
    </w:p>
    <w:p>
      <w:pPr>
        <w:pStyle w:val="ListParagraph"/>
        <w:numPr>
          <w:ilvl w:val="1"/>
          <w:numId w:val="19"/>
        </w:numPr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p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odczas rozmowy z Dzieckiem – ofiarą cyberprzemocy należy zapewnić go, że dobrze zrobił mówiąc pracownikowi o tym, co go spotkało; 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n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eastAsia="ja-JP"/>
        </w:rPr>
        <w:t>ależy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zapewnić Dziecko o tym, że w Szkole nie jest tolerowana żadna forma przemocy oraz że zostanie uruchomiona procedura interwencyjna,</w:t>
      </w:r>
    </w:p>
    <w:p>
      <w:pPr>
        <w:pStyle w:val="ListParagraph"/>
        <w:numPr>
          <w:ilvl w:val="1"/>
          <w:numId w:val="19"/>
        </w:numPr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p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racownik (Pedagog Szkolny, Psycholog) podczas rozmowy z Dzieckiem powinien poradzić, aby: 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n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ie utrzymywał kontaktu ze sprawcą, nie odpowiadał na maile, telefony itp., nie kasował dowodów: e-maili, SMS-ów, MMS-ów, zdjęć, filmów i przedstawił je Tobie lub innej osobie dorosłej, zastanowił się nad zmianą swoich danych kontaktowych w komunikatorach, zmianą adresu e-mail, numeru telefonu komórkowego itp., jeśli korzysta z komunikatora, to ustawił go tak, żeby nikt spoza listy kontaktów nie mógł się z nim połączyć.</w:t>
      </w:r>
    </w:p>
    <w:p>
      <w:pPr>
        <w:pStyle w:val="ListParagraph"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p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o zakończeniu interwencji wychowawca wraz z osobą udzielającą pomocy, monitorują sytuację Dziecka sprawdzając, czy nie są wobec niego podejmowane dalsze działania przemocowe bądź odwetowe ze strony sprawcy; </w:t>
      </w:r>
    </w:p>
    <w:p>
      <w:pPr>
        <w:pStyle w:val="ListParagraph"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r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odzice Dziecka, będącego ofiarą cyberprzemocy, zostają poinformowani o problemie, podjętych działaniach szkoły i w miarę potrzeb, otrzymują wsparcie i pomoc specjalistów; </w:t>
      </w:r>
    </w:p>
    <w:p>
      <w:pPr>
        <w:pStyle w:val="ListParagraph"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s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zkoła otacza osoby uczestniczące w ustaleniu przebiegu zajścia i świadków zdarzenia opieką psychologiczno- pedagogiczną;</w:t>
      </w:r>
    </w:p>
    <w:p>
      <w:pPr>
        <w:pStyle w:val="ListParagraph"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o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soba, której uczeń zaufał, informując o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cyberprzemocy, ma obowiązek postępować tak, by swoim zachowaniem i działaniem nie narazić na krzywdę świadka zgłaszającego problem;</w:t>
      </w:r>
    </w:p>
    <w:p>
      <w:pPr>
        <w:pStyle w:val="ListParagraph"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ja-JP" w:bidi="ar-SA"/>
        </w:rPr>
        <w:t>o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soby uczestniczące w wyjaśnieniach zdarzenia (Wychowawca, Pedagog Szkolny, Dyrektor) zobowiązane są do sporządzenia notatki służbowej z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rozmów ze sprawcą, poszkodowanym, ich rodzicami oraz świadkami zdarzenia (wzór notatki stanowi Załącznik nr 2 do niniejszych standardów);</w:t>
      </w:r>
    </w:p>
    <w:p>
      <w:pPr>
        <w:pStyle w:val="ListParagraph"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j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eśli zostały zabezpieczone dowody cyberprzemocy, należy je również włączyć do dokumentacji pedagogicznej (wydruki, opis, itp.);</w:t>
      </w:r>
    </w:p>
    <w:p>
      <w:pPr>
        <w:pStyle w:val="ListParagraph"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j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eśli rodzice sprawcy cyberprzemocy odmawiają współpracy lub nie stawiają się do szkoły, a uczeń nie zaniechał dotychczasowego postępowania, Dyrektor Szkoły powinien pisemnie powiadomić o zaistniałej sytuacji sąd rodzinny, szczególnie jeśli do szkoły napływają informacje o innych przejawach demoralizacji Dziecka;</w:t>
      </w:r>
    </w:p>
    <w:p>
      <w:pPr>
        <w:pStyle w:val="ListParagraph"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w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sytuacji, gdy szkoła wykorzysta wszystkie dostępne jej środki wychowawcze (rozmowa z rodzicami, konsekwencje regulaminowe wobec Dziecka, spotkania z Pedagogiem Szkolnym  itp.), a ich zastosowanie nie przynosi pożądanych rezultatów, Dyrektor powinien zwrócić się do sądu rodzinnego z zawiadomieniem o podjęcie odpowiednich środków wynikających z ustawy o postępowaniu w sprawach nieletnich; </w:t>
      </w:r>
    </w:p>
    <w:p>
      <w:pPr>
        <w:pStyle w:val="ListParagraph"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w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przypadku szczególnie drastycznych aktów agresji z naruszeniem prawa, Dyrektor Szkoły zobowiązany jest zgłosić te fakty Policji i do Sądu Rodzinnego.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color w:val="000000" w:themeShade="8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Shade="80"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160"/>
        <w:ind w:left="0" w:right="0" w:hanging="0"/>
        <w:contextualSpacing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bookmarkStart w:id="11" w:name="_Toc156567108"/>
      <w:bookmarkStart w:id="12" w:name="_Toc150326316"/>
      <w:bookmarkStart w:id="13" w:name="_Toc150242482"/>
      <w:bookmarkStart w:id="14" w:name="_Toc150241875"/>
      <w:bookmarkStart w:id="15" w:name="_Toc149204514"/>
      <w:bookmarkEnd w:id="11"/>
      <w:bookmarkEnd w:id="12"/>
      <w:bookmarkEnd w:id="13"/>
      <w:bookmarkEnd w:id="14"/>
      <w:bookmarkEnd w:id="15"/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§ 13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W przypadku podjęcia przez pracownika placówki podejrzenia, że dziecko jest krzywdzone, pracownik ma obowiązek sporządzenia notatki służbowej i przekazania uzyskanej informacji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(do wyboru) wychowawcy/pedagogowi/psychologowi.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eastAsia="ja-JP"/>
        </w:rPr>
        <w:t>Pedagog/psycholog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wzywa opiekunów dziecka, którego krzywdzenie podejrzewa i informuje ich o podejrzeniach.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eastAsia="ja-JP"/>
        </w:rPr>
        <w:t>Pedagog/psycholog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powinien sporządzić opis sytuacji szkolnej i rodzinnej dziecka na podstawie rozmów z dzieckiem, nauczycielami, wychowawcą i rodzicami oraz plan pomocy dziecku.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Plan pomocy dziecku powinien zawierać wskazania dotyczące: </w:t>
      </w:r>
    </w:p>
    <w:p>
      <w:pPr>
        <w:pStyle w:val="ListParagraph"/>
        <w:numPr>
          <w:ilvl w:val="0"/>
          <w:numId w:val="0"/>
        </w:numPr>
        <w:ind w:left="1494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1) podjęcia przez szkołę działań w celu zapewnienia dziecku bezpieczeństwa, w tym zgłoszenie podejrzenia krzywdzenia do odpowiedniej instytucji; </w:t>
      </w:r>
    </w:p>
    <w:p>
      <w:pPr>
        <w:pStyle w:val="ListParagraph"/>
        <w:numPr>
          <w:ilvl w:val="0"/>
          <w:numId w:val="0"/>
        </w:numPr>
        <w:ind w:left="1494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2) wsparcia psychologiczno-pedagogicznego, jakie szkoła zaoferuje dziecku; </w:t>
      </w:r>
    </w:p>
    <w:p>
      <w:pPr>
        <w:pStyle w:val="ListParagraph"/>
        <w:numPr>
          <w:ilvl w:val="0"/>
          <w:numId w:val="0"/>
        </w:numPr>
        <w:ind w:left="1494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3) skierowania dziecka do specjalistycznej placówki pomocy dziecku (jeśli istnieje taka potrzeba).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160"/>
        <w:ind w:left="0" w:right="0" w:hanging="0"/>
        <w:contextualSpacing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§ 14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Shade="bf"/>
          <w:sz w:val="24"/>
          <w:szCs w:val="24"/>
        </w:rPr>
        <w:t>1. W przypadkach bardziej skomplikowanych (dotyczących wykorzystywania seksualnego oraz znęcania się fizycznego i psychicznego o dużym nasileniu) Dyrektor zarządzeniem powołuje Zespół interwencyjny, w skład którego mogą wchodz</w:t>
      </w:r>
      <w:r>
        <w:rPr>
          <w:rFonts w:eastAsia="" w:cs="Times New Roman" w:ascii="Times New Roman" w:hAnsi="Times New Roman"/>
          <w:b w:val="false"/>
          <w:bCs w:val="false"/>
          <w:color w:val="000000" w:themeShade="bf"/>
          <w:kern w:val="0"/>
          <w:sz w:val="24"/>
          <w:szCs w:val="24"/>
          <w:lang w:val="pl-PL" w:eastAsia="en-US" w:bidi="ar-SA"/>
        </w:rPr>
        <w:t>ić</w:t>
      </w:r>
      <w:r>
        <w:rPr>
          <w:rFonts w:cs="Times New Roman" w:ascii="Times New Roman" w:hAnsi="Times New Roman"/>
          <w:b w:val="false"/>
          <w:bCs w:val="false"/>
          <w:color w:val="000000" w:themeShade="bf"/>
          <w:sz w:val="24"/>
          <w:szCs w:val="24"/>
        </w:rPr>
        <w:t xml:space="preserve">: psycholog, pedagog, wychowawca z klas I - III, wychowawca z klas IV-VIII, inni pracownicy mający wiedzę o krzywdzeniu dziecka </w:t>
      </w:r>
      <w:r>
        <w:rPr>
          <w:rFonts w:eastAsia="" w:cs="Times New Roman" w:ascii="Times New Roman" w:hAnsi="Times New Roman"/>
          <w:b w:val="false"/>
          <w:bCs w:val="false"/>
          <w:color w:val="000000" w:themeShade="bf"/>
          <w:kern w:val="0"/>
          <w:sz w:val="24"/>
          <w:szCs w:val="24"/>
          <w:lang w:val="pl-PL" w:eastAsia="en-US" w:bidi="ar-SA"/>
        </w:rPr>
        <w:t>lub o dziecku</w:t>
      </w:r>
      <w:r>
        <w:rPr>
          <w:rFonts w:cs="Times New Roman" w:ascii="Times New Roman" w:hAnsi="Times New Roman"/>
          <w:b w:val="false"/>
          <w:bCs w:val="false"/>
          <w:color w:val="000000" w:themeShade="bf"/>
          <w:sz w:val="24"/>
          <w:szCs w:val="24"/>
        </w:rPr>
        <w:t>.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Shade="bf"/>
          <w:sz w:val="24"/>
          <w:szCs w:val="24"/>
        </w:rPr>
        <w:t>2. W przypadku,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</w:t>
      </w:r>
    </w:p>
    <w:p>
      <w:pPr>
        <w:pStyle w:val="Normal"/>
        <w:spacing w:lineRule="auto" w:line="276"/>
        <w:jc w:val="both"/>
        <w:rPr>
          <w:rFonts w:cs="Times New Roman"/>
          <w:color w:themeColor="accent1" w:themeShade="bf"/>
        </w:rPr>
      </w:pPr>
      <w:r>
        <w:rPr>
          <w:rFonts w:cs="Times New Roman"/>
          <w:color w:themeColor="accent1" w:themeShade="bf"/>
        </w:rPr>
      </w:r>
    </w:p>
    <w:p>
      <w:pPr>
        <w:pStyle w:val="Normal"/>
        <w:spacing w:lineRule="auto" w:line="276"/>
        <w:jc w:val="both"/>
        <w:rPr>
          <w:rFonts w:cs="Times New Roman"/>
          <w:color w:themeColor="accent1" w:themeShade="bf"/>
        </w:rPr>
      </w:pPr>
      <w:r>
        <w:rPr>
          <w:rFonts w:cs="Times New Roman"/>
          <w:color w:themeColor="accent1" w:themeShade="bf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160"/>
        <w:ind w:left="0" w:right="0" w:hanging="0"/>
        <w:contextualSpacing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§ 1</w:t>
      </w:r>
      <w:r>
        <w:rPr>
          <w:rFonts w:eastAsia="Trebuchet MS" w:cs="Times New Roman" w:ascii="Times New Roman" w:hAnsi="Times New Roman"/>
          <w:b/>
          <w:bCs/>
          <w:color w:val="000000" w:themeColor="text1"/>
          <w:kern w:val="2"/>
          <w:sz w:val="24"/>
          <w:szCs w:val="24"/>
          <w:lang w:val="pl-PL" w:eastAsia="ja-JP" w:bidi="ar-SA"/>
        </w:rPr>
        <w:t>5</w:t>
      </w:r>
    </w:p>
    <w:p>
      <w:pPr>
        <w:pStyle w:val="ListParagraph"/>
        <w:widowControl/>
        <w:numPr>
          <w:ilvl w:val="0"/>
          <w:numId w:val="4"/>
        </w:numPr>
        <w:tabs>
          <w:tab w:val="clear" w:pos="720"/>
          <w:tab w:val="left" w:pos="342" w:leader="none"/>
        </w:tabs>
        <w:suppressAutoHyphens w:val="true"/>
        <w:bidi w:val="0"/>
        <w:spacing w:lineRule="auto" w:line="276" w:before="0" w:after="160"/>
        <w:ind w:left="170" w:right="0" w:hanging="34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Zespół interwencyjny sporządza plan pomocy dziecku, spełniający wymogi określone wyżej na podstawie opisu sporządzonego przez </w:t>
      </w:r>
      <w:r>
        <w:rPr>
          <w:rFonts w:eastAsia="Trebuchet MS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eastAsia="ja-JP"/>
        </w:rPr>
        <w:t>pedagoga/psychologa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oraz innych, uzyskanych przez członków zespołu, informacji. </w:t>
      </w:r>
    </w:p>
    <w:p>
      <w:pPr>
        <w:pStyle w:val="ListParagraph"/>
        <w:widowControl/>
        <w:numPr>
          <w:ilvl w:val="0"/>
          <w:numId w:val="4"/>
        </w:numPr>
        <w:tabs>
          <w:tab w:val="clear" w:pos="720"/>
          <w:tab w:val="left" w:pos="342" w:leader="none"/>
        </w:tabs>
        <w:suppressAutoHyphens w:val="true"/>
        <w:bidi w:val="0"/>
        <w:spacing w:lineRule="auto" w:line="276" w:before="0" w:after="160"/>
        <w:ind w:left="170" w:right="0" w:hanging="34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Plan pomocy dziecku jest przedstawiany przez </w:t>
      </w:r>
      <w:r>
        <w:rPr>
          <w:rFonts w:eastAsia="Trebuchet MS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eastAsia="ja-JP"/>
        </w:rPr>
        <w:t>pedagoga/psychologa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rodzicom z zaleceniem współpracy przy jego realizacji. </w:t>
      </w:r>
    </w:p>
    <w:p>
      <w:pPr>
        <w:pStyle w:val="ListParagraph"/>
        <w:widowControl/>
        <w:numPr>
          <w:ilvl w:val="0"/>
          <w:numId w:val="4"/>
        </w:numPr>
        <w:tabs>
          <w:tab w:val="clear" w:pos="720"/>
          <w:tab w:val="left" w:pos="342" w:leader="none"/>
        </w:tabs>
        <w:suppressAutoHyphens w:val="true"/>
        <w:bidi w:val="0"/>
        <w:spacing w:lineRule="auto" w:line="276" w:before="0" w:after="160"/>
        <w:ind w:left="170" w:right="0" w:hanging="34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eastAsia="ja-JP"/>
        </w:rPr>
        <w:t xml:space="preserve"> </w:t>
      </w:r>
      <w:r>
        <w:rPr>
          <w:rFonts w:eastAsia="Trebuchet MS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eastAsia="ja-JP"/>
        </w:rPr>
        <w:t>Pedagog/psycholog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informuje rodziców o obowiązku szkoły zgłoszenia podejrzenia krzywdzenia dziecka do odpowiedniej instytucji (prokuratura/policja lub sąd). </w:t>
      </w:r>
    </w:p>
    <w:p>
      <w:pPr>
        <w:pStyle w:val="ListParagraph"/>
        <w:widowControl/>
        <w:numPr>
          <w:ilvl w:val="0"/>
          <w:numId w:val="4"/>
        </w:numPr>
        <w:tabs>
          <w:tab w:val="clear" w:pos="720"/>
          <w:tab w:val="left" w:pos="342" w:leader="none"/>
        </w:tabs>
        <w:suppressAutoHyphens w:val="true"/>
        <w:bidi w:val="0"/>
        <w:spacing w:lineRule="auto" w:line="276" w:before="0" w:after="160"/>
        <w:ind w:left="170" w:right="0" w:hanging="34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Po poinformowaniu rodziców przez </w:t>
      </w:r>
      <w:r>
        <w:rPr>
          <w:rFonts w:eastAsia="Trebuchet MS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eastAsia="ja-JP"/>
        </w:rPr>
        <w:t>pedagoga/psychologa -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zgodnie z punktem poprzedzającym – dyrektor składa zawiadomienie o podejrzeniu przestępstwa do prokuratury/policji lub wniosek o wgląd w sytuację rodziny do sądu rejonowego, ośrodka pomocy społecznej lub przesyła formularz „Niebieska Karta – A” do zespołu interdyscyplinarnego. </w:t>
      </w:r>
    </w:p>
    <w:p>
      <w:pPr>
        <w:pStyle w:val="ListParagraph"/>
        <w:widowControl/>
        <w:numPr>
          <w:ilvl w:val="0"/>
          <w:numId w:val="4"/>
        </w:numPr>
        <w:tabs>
          <w:tab w:val="clear" w:pos="720"/>
          <w:tab w:val="left" w:pos="342" w:leader="none"/>
        </w:tabs>
        <w:suppressAutoHyphens w:val="true"/>
        <w:bidi w:val="0"/>
        <w:spacing w:lineRule="auto" w:line="276" w:before="0" w:after="160"/>
        <w:ind w:left="170" w:right="0" w:hanging="34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Z przebiegu interwencji sporządza się kartę interwencji – załącznik nr 1. Kartę załącza się do akt osobowych dziecka. Wszyscy pracownicy szkoły i inne osoby, które w związku z wykonywaniem obowiązków służbowych podjęły informację o krzywdzeniu dziecka lub informacje z tym związane, są zobowiązane do zachowania tych informacji w tajemnicy, wyłączając informacje przekazywane 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uprawnionym instytucjom w ramach działań interwencyjnych. </w:t>
      </w:r>
    </w:p>
    <w:p>
      <w:pPr>
        <w:pStyle w:val="ListParagraph"/>
        <w:numPr>
          <w:ilvl w:val="0"/>
          <w:numId w:val="0"/>
        </w:numPr>
        <w:ind w:left="1069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left="1069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160"/>
        <w:ind w:left="57" w:right="0" w:hanging="0"/>
        <w:contextualSpacing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§ 1</w:t>
      </w:r>
      <w:r>
        <w:rPr>
          <w:rFonts w:eastAsia="Trebuchet MS" w:cs="Times New Roman" w:ascii="Times New Roman" w:hAnsi="Times New Roman"/>
          <w:b/>
          <w:bCs/>
          <w:color w:val="000000" w:themeColor="text1"/>
          <w:kern w:val="2"/>
          <w:sz w:val="24"/>
          <w:szCs w:val="24"/>
          <w:lang w:val="pl-PL" w:eastAsia="ja-JP" w:bidi="ar-SA"/>
        </w:rPr>
        <w:t>6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160"/>
        <w:ind w:left="57" w:right="0" w:hanging="0"/>
        <w:contextualSpacing/>
        <w:jc w:val="both"/>
        <w:rPr>
          <w:rFonts w:eastAsia="Trebuchet MS" w:cs="Times New Roman"/>
          <w:color w:themeColor="text1"/>
          <w:kern w:val="2"/>
          <w:lang w:val="pl-PL" w:eastAsia="ja-JP" w:bidi="ar-SA"/>
        </w:rPr>
      </w:pPr>
      <w:r>
        <w:rPr>
          <w:rFonts w:eastAsia="Trebuchet MS" w:cs="Times New Roman"/>
          <w:color w:themeColor="text1"/>
          <w:kern w:val="2"/>
          <w:lang w:val="pl-PL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160"/>
        <w:ind w:left="-113" w:right="0" w:hanging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Pracownicy opierają swoje działania na schematach interwencji stanowiących załącznik nr 8, 9, 10.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160"/>
        <w:ind w:left="0" w:right="0" w:hanging="0"/>
        <w:contextualSpacing/>
        <w:jc w:val="both"/>
        <w:rPr>
          <w:rFonts w:eastAsia="Trebuchet MS" w:cs="Times New Roman"/>
          <w:color w:themeColor="text1"/>
          <w:kern w:val="2"/>
          <w:lang w:val="pl-PL" w:eastAsia="ja-JP" w:bidi="ar-SA"/>
        </w:rPr>
      </w:pPr>
      <w:r>
        <w:rPr>
          <w:rFonts w:eastAsia="Trebuchet MS" w:cs="Times New Roman"/>
          <w:color w:themeColor="text1"/>
          <w:kern w:val="2"/>
          <w:lang w:val="pl-PL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160"/>
        <w:ind w:left="-113" w:right="0" w:hanging="0"/>
        <w:contextualSpacing/>
        <w:jc w:val="both"/>
        <w:rPr>
          <w:rFonts w:eastAsia="Trebuchet MS" w:cs="Times New Roman"/>
          <w:color w:themeColor="text1"/>
          <w:kern w:val="2"/>
          <w:lang w:val="pl-PL" w:eastAsia="ja-JP" w:bidi="ar-SA"/>
        </w:rPr>
      </w:pPr>
      <w:r>
        <w:rPr>
          <w:rFonts w:eastAsia="Trebuchet MS" w:cs="Times New Roman"/>
          <w:color w:themeColor="text1"/>
          <w:kern w:val="2"/>
          <w:lang w:val="pl-PL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160"/>
        <w:ind w:left="57" w:right="0" w:hanging="0"/>
        <w:contextualSpacing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/>
          <w:bCs/>
          <w:color w:val="000000" w:themeColor="text1"/>
          <w:kern w:val="2"/>
          <w:sz w:val="24"/>
          <w:szCs w:val="24"/>
          <w:lang w:val="pl-PL" w:eastAsia="ja-JP" w:bidi="ar-SA"/>
        </w:rPr>
        <w:t>§ 17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1. Dyrektor Szkoły Podstawowej </w:t>
      </w:r>
      <w:r>
        <w:rPr>
          <w:rFonts w:eastAsia="" w:cs="Times New Roman" w:ascii="Times New Roman" w:hAnsi="Times New Roman"/>
          <w:b w:val="false"/>
          <w:bCs w:val="false"/>
          <w:color w:val="000000" w:themeColor="text1"/>
          <w:kern w:val="0"/>
          <w:sz w:val="24"/>
          <w:szCs w:val="24"/>
          <w:lang w:val="pl-PL" w:eastAsia="en-US" w:bidi="ar-SA"/>
        </w:rPr>
        <w:t>i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m. Polskich Olimpijczyków w Kowalewie Opactwie wyznacza osobę odpowiedzialną za Standardy Ochrony Małoletnich. Do jego obowiązków należy: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1) monitorowanie realizacji Standardów; 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2) reagowanie na sygnały naruszenia niniejszych Standardów; 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3) prowadzenie rejestru zgłoszeń;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4) proponowanie zmian 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w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niniejszych </w:t>
      </w:r>
      <w:r>
        <w:rPr>
          <w:rFonts w:eastAsia="Trebuchet MS" w:cs="Times New Roman" w:ascii="Times New Roman" w:hAnsi="Times New Roman"/>
          <w:b w:val="false"/>
          <w:bCs w:val="false"/>
          <w:color w:val="000000" w:themeColor="text1"/>
          <w:kern w:val="2"/>
          <w:sz w:val="24"/>
          <w:szCs w:val="24"/>
          <w:lang w:val="pl-PL" w:eastAsia="ja-JP" w:bidi="ar-SA"/>
        </w:rPr>
        <w:t>S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tandardach.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2. Wyznaczon</w:t>
      </w:r>
      <w:r>
        <w:rPr>
          <w:rFonts w:eastAsia="" w:cs="Times New Roman" w:ascii="Times New Roman" w:hAnsi="Times New Roman"/>
          <w:b w:val="false"/>
          <w:bCs w:val="false"/>
          <w:color w:val="000000" w:themeColor="text1"/>
          <w:kern w:val="0"/>
          <w:sz w:val="24"/>
          <w:szCs w:val="24"/>
          <w:lang w:val="pl-PL" w:eastAsia="en-US" w:bidi="ar-SA"/>
        </w:rPr>
        <w:t>a osoba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zobowiązan</w:t>
      </w:r>
      <w:r>
        <w:rPr>
          <w:rFonts w:eastAsia="" w:cs="Times New Roman" w:ascii="Times New Roman" w:hAnsi="Times New Roman"/>
          <w:b w:val="false"/>
          <w:bCs w:val="false"/>
          <w:color w:val="000000" w:themeColor="text1"/>
          <w:kern w:val="0"/>
          <w:sz w:val="24"/>
          <w:szCs w:val="24"/>
          <w:lang w:val="pl-PL" w:eastAsia="en-US" w:bidi="ar-SA"/>
        </w:rPr>
        <w:t>a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jest </w:t>
      </w:r>
      <w:r>
        <w:rPr>
          <w:rFonts w:cs="Times New Roman" w:ascii="Times New Roman" w:hAnsi="Times New Roman"/>
          <w:b w:val="false"/>
          <w:bCs w:val="false"/>
          <w:color w:val="000000" w:themeShade="bf"/>
          <w:sz w:val="24"/>
          <w:szCs w:val="24"/>
        </w:rPr>
        <w:t xml:space="preserve">co najmniej raz na dwa lata dokonać oceny </w:t>
      </w:r>
      <w:r>
        <w:rPr>
          <w:rFonts w:eastAsia="" w:cs="Times New Roman" w:ascii="Times New Roman" w:hAnsi="Times New Roman"/>
          <w:b w:val="false"/>
          <w:bCs w:val="false"/>
          <w:color w:val="000000" w:themeShade="bf"/>
          <w:kern w:val="0"/>
          <w:sz w:val="24"/>
          <w:szCs w:val="24"/>
          <w:lang w:val="pl-PL" w:eastAsia="en-US" w:bidi="ar-SA"/>
        </w:rPr>
        <w:t>S</w:t>
      </w:r>
      <w:r>
        <w:rPr>
          <w:rFonts w:cs="Times New Roman" w:ascii="Times New Roman" w:hAnsi="Times New Roman"/>
          <w:b w:val="false"/>
          <w:bCs w:val="false"/>
          <w:color w:val="000000" w:themeShade="bf"/>
          <w:sz w:val="24"/>
          <w:szCs w:val="24"/>
        </w:rPr>
        <w:t>tandardów w celu zapewnienia ich dostosowania do aktualnych potrzeb oraz zgodności z obowiązującymi przepisami. Wykorzystuje do tego między innymi ankietę – załącznik nr 3. Wnioski z przeprowadzonej oceny należy pisemnie udokumentować.</w:t>
      </w:r>
    </w:p>
    <w:p>
      <w:pPr>
        <w:pStyle w:val="Normal"/>
        <w:jc w:val="both"/>
        <w:rPr>
          <w:rFonts w:cs="Times New Roman"/>
          <w:color w:themeColor="accent1" w:themeShade="bf"/>
        </w:rPr>
      </w:pPr>
      <w:r>
        <w:rPr>
          <w:rFonts w:cs="Times New Roman"/>
          <w:color w:themeColor="accent1" w:themeShade="bf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160"/>
        <w:ind w:left="-57" w:right="0" w:hanging="0"/>
        <w:contextualSpacing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§ 1</w:t>
      </w:r>
      <w:r>
        <w:rPr>
          <w:rFonts w:eastAsia="Trebuchet MS" w:cs="Times New Roman" w:ascii="Times New Roman" w:hAnsi="Times New Roman"/>
          <w:b/>
          <w:bCs/>
          <w:color w:val="000000" w:themeColor="text1"/>
          <w:kern w:val="2"/>
          <w:sz w:val="24"/>
          <w:szCs w:val="24"/>
          <w:lang w:val="pl-PL" w:eastAsia="ja-JP" w:bidi="ar-SA"/>
        </w:rPr>
        <w:t>8</w:t>
      </w:r>
      <w:bookmarkStart w:id="16" w:name="_Hlk155689418"/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1. Ogłoszenie Standardów Ochrony Małoletnich następuje w sposób dostępny dla pracowników, w szczególności poprzez umieszczenie Standardów na tablicy ogłoszeń dla pracowników, w tym w pokoj</w:t>
      </w:r>
      <w:r>
        <w:rPr>
          <w:rFonts w:eastAsia="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l-PL" w:eastAsia="en-US" w:bidi="ar-SA"/>
        </w:rPr>
        <w:t>u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nauczycielski</w:t>
      </w:r>
      <w:r>
        <w:rPr>
          <w:rFonts w:eastAsia="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l-PL" w:eastAsia="en-US" w:bidi="ar-SA"/>
        </w:rPr>
        <w:t xml:space="preserve">m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oraz poprzez przesłanie jej tekstu drog</w:t>
      </w:r>
      <w:r>
        <w:rPr>
          <w:rFonts w:eastAsia="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l-PL" w:eastAsia="en-US" w:bidi="ar-SA"/>
        </w:rPr>
        <w:t>ą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elektroniczną, w tym przez dziennik elektroniczny.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2. Rodzice/opiekunowie dzieci zostają poinformowani o Standardach Ochrony Małoletnich poprzez dziennik elektroniczny, umieszczenie na stronie internetowej szkoły oraz poprzez wywieszenie dokumentu na tablicy ogłoszeń.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3. Dzieci zostają poinformowane o wejściu w życie Standardów Ochrony Małoletnich przez </w:t>
      </w:r>
      <w:r>
        <w:rPr>
          <w:rFonts w:eastAsia="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l-PL" w:eastAsia="en-US" w:bidi="ar-SA"/>
        </w:rPr>
        <w:t>wychowawców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oraz poprzez umieszczenie Standardów na tablicy ogłoszeń,</w:t>
      </w:r>
      <w:r>
        <w:rPr>
          <w:rFonts w:eastAsia="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l-PL" w:eastAsia="en-US" w:bidi="ar-SA"/>
        </w:rPr>
        <w:t xml:space="preserve"> stronie internetowej szkoły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. Dla dzieci zostaje ogłoszona skrócona wersja Standardów, zawierająca istotne informacje dla małoletnich.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4. Dzieci w oddziale przedszkolnym zostały zapoznane w następujący sposób: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283" w:right="0" w:hanging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Bookman Old Style" w:cs="Times New Roman" w:ascii="Times New Roman" w:hAnsi="Times New Roman"/>
          <w:b w:val="false"/>
          <w:bCs w:val="false"/>
          <w:color w:val="000000"/>
          <w:sz w:val="24"/>
          <w:szCs w:val="24"/>
        </w:rPr>
        <w:t>1) odb</w:t>
      </w:r>
      <w:r>
        <w:rPr>
          <w:rFonts w:eastAsia="Bookman Old Style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ja-JP" w:bidi="ar-SA"/>
        </w:rPr>
        <w:t>ędą</w:t>
      </w:r>
      <w:r>
        <w:rPr>
          <w:rFonts w:eastAsia="Bookman Old Style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się zajęcia na temat praw dziecka</w:t>
      </w:r>
      <w:r>
        <w:rPr>
          <w:rFonts w:eastAsia="Bookman Old Style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ja-JP" w:bidi="ar-SA"/>
        </w:rPr>
        <w:t xml:space="preserve">, </w:t>
      </w:r>
      <w:r>
        <w:rPr>
          <w:rFonts w:eastAsia="Bookman Old Style" w:cs="Times New Roman" w:ascii="Times New Roman" w:hAnsi="Times New Roman"/>
          <w:b w:val="false"/>
          <w:bCs w:val="false"/>
          <w:color w:val="000000"/>
          <w:sz w:val="24"/>
          <w:szCs w:val="24"/>
        </w:rPr>
        <w:t>ochrony przed przemocą oraz wykorzystywaniem;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283" w:right="0" w:hanging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Bookman Old Style" w:cs="Times New Roman" w:ascii="Times New Roman" w:hAnsi="Times New Roman"/>
          <w:b w:val="false"/>
          <w:bCs w:val="false"/>
          <w:color w:val="000000"/>
          <w:sz w:val="24"/>
          <w:szCs w:val="24"/>
        </w:rPr>
        <w:t>2) odb</w:t>
      </w:r>
      <w:r>
        <w:rPr>
          <w:rFonts w:eastAsia="Bookman Old Style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ja-JP" w:bidi="ar-SA"/>
        </w:rPr>
        <w:t>ędą</w:t>
      </w:r>
      <w:r>
        <w:rPr>
          <w:rFonts w:eastAsia="Bookman Old Style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się zajęcia z zakresu profilaktyki przemocy rówieśniczej</w:t>
      </w:r>
      <w:r>
        <w:rPr>
          <w:rFonts w:eastAsia="Bookman Old Style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ja-JP" w:bidi="ar-SA"/>
        </w:rPr>
        <w:t>;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283" w:right="0" w:hanging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Bookman Old Style" w:cs="Times New Roman" w:ascii="Times New Roman" w:hAnsi="Times New Roman"/>
          <w:b w:val="false"/>
          <w:bCs w:val="false"/>
          <w:color w:val="000000"/>
          <w:sz w:val="24"/>
          <w:szCs w:val="24"/>
        </w:rPr>
        <w:t>3) odb</w:t>
      </w:r>
      <w:r>
        <w:rPr>
          <w:rFonts w:eastAsia="Bookman Old Style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ja-JP" w:bidi="ar-SA"/>
        </w:rPr>
        <w:t>ędą</w:t>
      </w:r>
      <w:r>
        <w:rPr>
          <w:rFonts w:eastAsia="Bookman Old Style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się zajęcia na temat zagrożeń bezpieczeństwa dzieci w Internecie;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283" w:right="0" w:hanging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Bookman Old Style" w:cs="Times New Roman" w:ascii="Times New Roman" w:hAnsi="Times New Roman"/>
          <w:b w:val="false"/>
          <w:bCs w:val="false"/>
          <w:color w:val="000000"/>
          <w:sz w:val="24"/>
          <w:szCs w:val="24"/>
        </w:rPr>
        <w:t>4) dzieci zosta</w:t>
      </w:r>
      <w:r>
        <w:rPr>
          <w:rFonts w:eastAsia="Bookman Old Style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ja-JP" w:bidi="ar-SA"/>
        </w:rPr>
        <w:t>ną</w:t>
      </w:r>
      <w:r>
        <w:rPr>
          <w:rFonts w:eastAsia="Bookman Old Style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poinformowane, do kogo mają się zgłosić po pomoc i radę w przypadku krzywdzenia lub wykorzystywania;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283" w:right="0" w:hanging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Bookman Old Style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5) w </w:t>
      </w:r>
      <w:r>
        <w:rPr>
          <w:rFonts w:eastAsia="Bookman Old Style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ja-JP" w:bidi="ar-SA"/>
        </w:rPr>
        <w:t>szkole</w:t>
      </w:r>
      <w:r>
        <w:rPr>
          <w:rFonts w:eastAsia="Bookman Old Style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dostępne są dla dzieci materiały edukacyjne w zakresie: praw dziecka, ochrony przed zagrożeniami przemocą i wykorzystywaniem seksualnym oraz  zasad bezpieczeństwa w Internecie;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283" w:right="0" w:hanging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Bookman Old Style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ja-JP" w:bidi="ar-SA"/>
        </w:rPr>
        <w:t>6</w:t>
      </w:r>
      <w:r>
        <w:rPr>
          <w:rFonts w:eastAsia="Bookman Old Style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) w </w:t>
      </w:r>
      <w:r>
        <w:rPr>
          <w:rFonts w:eastAsia="Bookman Old Style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ja-JP" w:bidi="ar-SA"/>
        </w:rPr>
        <w:t>szkole</w:t>
      </w:r>
      <w:r>
        <w:rPr>
          <w:rFonts w:eastAsia="Bookman Old Style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wyeksponowane są informacje dla dzieci nt. możliwości uzyskania pomocy w trudnej sytuacji, w tym numery bezpłatnych telefonów zaufania dla dzieci.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160"/>
        <w:ind w:left="-57" w:right="0" w:hanging="0"/>
        <w:contextualSpacing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§ 1</w:t>
      </w:r>
      <w:r>
        <w:rPr>
          <w:rFonts w:eastAsia="Trebuchet MS" w:cs="Times New Roman" w:ascii="Times New Roman" w:hAnsi="Times New Roman"/>
          <w:b/>
          <w:bCs/>
          <w:color w:val="000000" w:themeColor="text1"/>
          <w:kern w:val="2"/>
          <w:sz w:val="24"/>
          <w:szCs w:val="24"/>
          <w:lang w:val="pl-PL" w:eastAsia="ja-JP" w:bidi="ar-SA"/>
        </w:rPr>
        <w:t>9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72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kern w:val="0"/>
          <w:sz w:val="24"/>
          <w:szCs w:val="24"/>
          <w:lang w:val="pl-PL" w:eastAsia="pl-PL" w:bidi="ar-SA"/>
        </w:rPr>
        <w:t>Standardy wchodzą w życie z dniem ogłoszenia zarządzenia.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bookmarkEnd w:id="16"/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Załącznik nr 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Karta interwencji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tbl>
      <w:tblPr>
        <w:tblStyle w:val="Tabela-Siatka"/>
        <w:tblW w:w="906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7"/>
        <w:gridCol w:w="3016"/>
        <w:gridCol w:w="2654"/>
      </w:tblGrid>
      <w:tr>
        <w:trPr/>
        <w:tc>
          <w:tcPr>
            <w:tcW w:w="3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1. Imię i nazwisko Dziecka</w:t>
            </w:r>
          </w:p>
        </w:tc>
        <w:tc>
          <w:tcPr>
            <w:tcW w:w="567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2. Przyczyny interwencji (forma krzywdzenia)</w:t>
            </w:r>
          </w:p>
        </w:tc>
        <w:tc>
          <w:tcPr>
            <w:tcW w:w="567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3. Osoba zawiadamiająca o podejrzeniu krzywdzenia</w:t>
            </w:r>
          </w:p>
        </w:tc>
        <w:tc>
          <w:tcPr>
            <w:tcW w:w="567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39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4.Opis działań podjętych przez Pedagoga Szkolnego lub Wychowawcę klas I - III</w:t>
            </w:r>
          </w:p>
        </w:tc>
        <w:tc>
          <w:tcPr>
            <w:tcW w:w="30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Data</w:t>
            </w:r>
          </w:p>
        </w:tc>
        <w:tc>
          <w:tcPr>
            <w:tcW w:w="2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Działanie</w:t>
            </w:r>
          </w:p>
        </w:tc>
      </w:tr>
      <w:tr>
        <w:trPr/>
        <w:tc>
          <w:tcPr>
            <w:tcW w:w="339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30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2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39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30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2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39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30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2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39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5. Spotkanie z opiekunami Dziecka</w:t>
            </w:r>
          </w:p>
        </w:tc>
        <w:tc>
          <w:tcPr>
            <w:tcW w:w="30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Data</w:t>
            </w:r>
          </w:p>
        </w:tc>
        <w:tc>
          <w:tcPr>
            <w:tcW w:w="2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Opis spotkania</w:t>
            </w:r>
          </w:p>
        </w:tc>
      </w:tr>
      <w:tr>
        <w:trPr/>
        <w:tc>
          <w:tcPr>
            <w:tcW w:w="339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30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2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39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30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2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39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30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2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6. Forma podjętej interwencji (zakreślić właściwe)</w:t>
            </w:r>
          </w:p>
        </w:tc>
        <w:tc>
          <w:tcPr>
            <w:tcW w:w="5670" w:type="dxa"/>
            <w:gridSpan w:val="2"/>
            <w:tcBorders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left="322" w:hanging="284"/>
              <w:contextualSpacing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l-PL" w:bidi="ar-SA"/>
              </w:rPr>
              <w:t>Zawiadomienie o podejrzeniu popełnienia przestępstwa,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left="322" w:hanging="284"/>
              <w:contextualSpacing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l-PL" w:bidi="ar-SA"/>
              </w:rPr>
              <w:t>Wniosek o wgląd w sytuację Dziecka/rodziny,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left="322" w:hanging="284"/>
              <w:contextualSpacing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l-PL" w:bidi="ar-SA"/>
              </w:rPr>
              <w:t>Inny rodzaj interwencji. Jaki? 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7. Dane dotyczące interwencji (nazwa organu, do którego zgłoszono interwencję) i data interwencji.</w:t>
            </w:r>
          </w:p>
        </w:tc>
        <w:tc>
          <w:tcPr>
            <w:tcW w:w="30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2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39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8. Wyniki interwencji: działania organów wymiaru sprawiedliwości, jeśli jednostka uzyskała informację o wynikach/działaniach jednostki/działania rodziców</w:t>
            </w:r>
          </w:p>
        </w:tc>
        <w:tc>
          <w:tcPr>
            <w:tcW w:w="30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Data</w:t>
            </w:r>
          </w:p>
        </w:tc>
        <w:tc>
          <w:tcPr>
            <w:tcW w:w="2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Działanie</w:t>
            </w:r>
          </w:p>
        </w:tc>
      </w:tr>
      <w:tr>
        <w:trPr/>
        <w:tc>
          <w:tcPr>
            <w:tcW w:w="339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30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2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39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30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2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39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30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2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Załącznik nr 2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Notatka służbowa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ind w:left="5664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      ………………………………………………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.</w:t>
      </w:r>
    </w:p>
    <w:p>
      <w:pPr>
        <w:pStyle w:val="Normal"/>
        <w:tabs>
          <w:tab w:val="clear" w:pos="720"/>
          <w:tab w:val="left" w:pos="6596" w:leader="none"/>
        </w:tabs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ab/>
        <w:t xml:space="preserve">     (miejscowość, data)</w:t>
      </w:r>
    </w:p>
    <w:p>
      <w:pPr>
        <w:pStyle w:val="Normal"/>
        <w:ind w:right="992" w:hanging="0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ind w:right="992" w:hanging="0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NOTATKA SŁUŻBOWA</w:t>
      </w:r>
    </w:p>
    <w:p>
      <w:pPr>
        <w:pStyle w:val="Normal"/>
        <w:ind w:right="992" w:hanging="0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 xml:space="preserve">Dnia ……………………… w ……………………………………………………………                               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 xml:space="preserve">                                                                                      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>(miejsce)  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b w:val="false"/>
          <w:b w:val="false"/>
          <w:bCs w:val="false"/>
          <w:color w:val="000000"/>
          <w:sz w:val="24"/>
          <w:szCs w:val="24"/>
          <w:lang w:eastAsia="pl-PL"/>
        </w:rPr>
      </w:pPr>
      <w:r>
        <w:rPr>
          <w:rFonts w:eastAsia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>o godzinie ……………... odbyło się spotkanie w którym uczestniczyli:</w:t>
      </w:r>
    </w:p>
    <w:p>
      <w:pPr>
        <w:pStyle w:val="ListParagraph"/>
        <w:numPr>
          <w:ilvl w:val="0"/>
          <w:numId w:val="24"/>
        </w:numPr>
        <w:spacing w:lineRule="auto" w:line="360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>………………………………………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>..</w:t>
      </w:r>
    </w:p>
    <w:p>
      <w:pPr>
        <w:pStyle w:val="ListParagraph"/>
        <w:numPr>
          <w:ilvl w:val="0"/>
          <w:numId w:val="25"/>
        </w:numPr>
        <w:spacing w:lineRule="auto" w:line="360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>………………………………………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>..</w:t>
      </w:r>
    </w:p>
    <w:p>
      <w:pPr>
        <w:pStyle w:val="ListParagraph"/>
        <w:numPr>
          <w:ilvl w:val="0"/>
          <w:numId w:val="26"/>
        </w:numPr>
        <w:spacing w:lineRule="auto" w:line="360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>………………………………………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>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b w:val="false"/>
          <w:b w:val="false"/>
          <w:bCs w:val="false"/>
          <w:color w:val="000000"/>
          <w:sz w:val="24"/>
          <w:szCs w:val="24"/>
          <w:lang w:eastAsia="pl-PL"/>
        </w:rPr>
      </w:pPr>
      <w:r>
        <w:rPr>
          <w:rFonts w:eastAsia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 xml:space="preserve">Tematyka spotkania obejmowała: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>………………………………………………………………………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>..…………………......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b w:val="false"/>
          <w:b w:val="false"/>
          <w:bCs w:val="false"/>
          <w:color w:val="000000"/>
          <w:sz w:val="24"/>
          <w:szCs w:val="24"/>
          <w:lang w:eastAsia="pl-PL"/>
        </w:rPr>
      </w:pPr>
      <w:r>
        <w:rPr>
          <w:rFonts w:eastAsia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>Ustalono: ……………………………………………………………………………………………….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b w:val="false"/>
          <w:b w:val="false"/>
          <w:bCs w:val="false"/>
          <w:color w:val="000000"/>
          <w:sz w:val="24"/>
          <w:szCs w:val="24"/>
          <w:lang w:eastAsia="pl-PL"/>
        </w:rPr>
      </w:pPr>
      <w:r>
        <w:rPr>
          <w:rFonts w:eastAsia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b w:val="false"/>
          <w:b w:val="false"/>
          <w:bCs w:val="false"/>
          <w:color w:val="000000"/>
          <w:sz w:val="24"/>
          <w:szCs w:val="24"/>
          <w:lang w:eastAsia="pl-PL"/>
        </w:rPr>
      </w:pPr>
      <w:r>
        <w:rPr>
          <w:rFonts w:eastAsia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b w:val="false"/>
          <w:b w:val="false"/>
          <w:bCs w:val="false"/>
          <w:color w:val="000000"/>
          <w:sz w:val="24"/>
          <w:szCs w:val="24"/>
          <w:lang w:eastAsia="pl-PL"/>
        </w:rPr>
      </w:pPr>
      <w:r>
        <w:rPr>
          <w:rFonts w:eastAsia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</w:r>
    </w:p>
    <w:p>
      <w:pPr>
        <w:pStyle w:val="NormalWeb"/>
        <w:spacing w:lineRule="auto" w:line="360" w:beforeAutospacing="0" w:before="0" w:afterAutospacing="0" w:after="0"/>
        <w:jc w:val="right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  <w:lang w:eastAsia="en-US"/>
        </w:rPr>
        <w:t>……………</w:t>
      </w:r>
      <w:r>
        <w:rPr>
          <w:b w:val="false"/>
          <w:bCs w:val="false"/>
          <w:color w:val="000000"/>
          <w:sz w:val="24"/>
          <w:szCs w:val="24"/>
          <w:lang w:eastAsia="en-US"/>
        </w:rPr>
        <w:t>.………………………</w:t>
      </w:r>
    </w:p>
    <w:p>
      <w:pPr>
        <w:pStyle w:val="NormalWeb"/>
        <w:spacing w:lineRule="auto" w:line="360" w:beforeAutospacing="0" w:before="0" w:afterAutospacing="0" w:after="0"/>
        <w:jc w:val="right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  <w:lang w:eastAsia="en-US"/>
        </w:rPr>
        <w:t>                                                  </w:t>
      </w:r>
      <w:r>
        <w:rPr>
          <w:b w:val="false"/>
          <w:bCs w:val="false"/>
          <w:color w:val="000000"/>
          <w:sz w:val="24"/>
          <w:szCs w:val="24"/>
          <w:lang w:eastAsia="en-US"/>
        </w:rPr>
        <w:t>(podpis, stanowisko służbowe)</w:t>
      </w:r>
      <w:bookmarkStart w:id="17" w:name="_Hlk155689690"/>
      <w:bookmarkEnd w:id="17"/>
    </w:p>
    <w:p>
      <w:pPr>
        <w:pStyle w:val="NormalWeb"/>
        <w:spacing w:lineRule="auto" w:line="360" w:beforeAutospacing="0" w:before="0" w:afterAutospacing="0" w:after="0"/>
        <w:jc w:val="right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lang w:eastAsia="en-US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lang w:eastAsia="en-US"/>
        </w:rPr>
      </w:r>
    </w:p>
    <w:p>
      <w:pPr>
        <w:pStyle w:val="NormalWeb"/>
        <w:spacing w:lineRule="auto" w:line="360" w:beforeAutospacing="0" w:before="0" w:afterAutospacing="0" w:after="0"/>
        <w:jc w:val="right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lang w:eastAsia="en-US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lang w:eastAsia="en-US"/>
        </w:rPr>
      </w:r>
    </w:p>
    <w:p>
      <w:pPr>
        <w:pStyle w:val="NormalWeb"/>
        <w:spacing w:lineRule="auto" w:line="360" w:beforeAutospacing="0" w:before="0" w:afterAutospacing="0" w:after="0"/>
        <w:jc w:val="right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lang w:eastAsia="en-US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lang w:eastAsia="en-US"/>
        </w:rPr>
      </w:r>
    </w:p>
    <w:p>
      <w:pPr>
        <w:pStyle w:val="Normal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Załącznik nr 3</w:t>
      </w:r>
    </w:p>
    <w:p>
      <w:pPr>
        <w:pStyle w:val="Normal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Monitoring standardów - ankieta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Lato" w:cs="Times New Roman" w:ascii="Times New Roman" w:hAnsi="Times New Roman"/>
          <w:b w:val="false"/>
          <w:bCs w:val="false"/>
          <w:color w:val="000000"/>
          <w:sz w:val="24"/>
          <w:szCs w:val="24"/>
        </w:rPr>
        <w:t>ANKIETA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Lato" w:cs="Times New Roman" w:ascii="Times New Roman" w:hAnsi="Times New Roman"/>
          <w:b w:val="false"/>
          <w:bCs w:val="false"/>
          <w:color w:val="000000"/>
          <w:sz w:val="24"/>
          <w:szCs w:val="24"/>
        </w:rPr>
        <w:t>dla pracowników dotycząca stosowania standardów ochrony małoletnich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eastAsia="Lato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Lato"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eastAsia="Lato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Lato"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tbl>
      <w:tblPr>
        <w:tblW w:w="9062" w:type="dxa"/>
        <w:jc w:val="left"/>
        <w:tblInd w:w="118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45"/>
        <w:gridCol w:w="6720"/>
        <w:gridCol w:w="1059"/>
        <w:gridCol w:w="637"/>
      </w:tblGrid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l. p.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Pytanie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Nie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Czy zna Pani/Pan dokument Standardy ochrony dzieci przed krzywdzeniem ?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Czy zapoznała się Pani/Pan z treścią tego dokumentu?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Czy stosuje Pani/Pan w swojej pracy zapisy tego dokumentu?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Czy Pani/Pana zdaniem w jednostce przestrzegane są Standardy Ochrony Małoletnich ?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Czy zaobserwowała Pani/Pan naruszenie zasad zawartych w Standardach Ochrony Małoletnich ?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Czy potrafi Pani / Pan rozpoznawać objawy krzywdzenia dzieci?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Czy potrafi Pani / Pan rozpoznawać czynniki ryzyka krzywdzenia dzieci?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Czy zna Pani / Pan prawne aspekty ochrony małoletnich?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Czy potrafi Pani / Pan rozpoznawać przemoc rówieśniczą?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Czy potrafi Pani / Pan rozpoznawać przemoc domową?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Czy zna Pani/Pan zagrożenia w sieci?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Czy potrafi Pani / Pan rozpoznawać cyberprzemoc?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Czy stosuje Pani / Pan działania profilaktyczne przed krzywdzeniem? Jeżeli tak to jakie:</w:t>
            </w:r>
          </w:p>
          <w:p>
            <w:pPr>
              <w:pStyle w:val="Standard"/>
              <w:widowControl w:val="false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……………………………………………………………………</w:t>
            </w:r>
          </w:p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……………………………………………………………………</w:t>
            </w: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Czy wie Pani/Pan jak reagować na objawy krzywdzenie dzieci?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Czy wie Pani/Pan do kogo zgłaszać objawy krzywdzenie dzieci?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Czy wie Pani/Pan kto odpowiada w jednostce za zgłaszanie do Policji lub prokuratury zawiadomień o możliwości popełnienia przestępstwa?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Czy wie Pani/Pan kto odpowiada w jednostce za zgłaszanie do sądu rodzinnego wniosku o wgląd w sytuacje rodziny?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Czy wie Pani/Pan kto odpowiada w jednostce za uruchomienie procedury „Niebieskiej Karty”?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Czy wie Pani/Pan gdzie w jednostce zostały udostępnione (fizycznie lub w sieci) dokumenty związane ze Standardami ochrony małoletnich przed krzywdzeniem?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Czy wie Pani/Pan gdzie w jednostce zostały zamieszczone wersje skrócone Standardy dla małoletnich?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Czy ma Pani/Pan jakieś uwagi/ poprawki/ sugestie dotyczące jest Standardów ochrony małoletnich?</w:t>
            </w:r>
          </w:p>
          <w:p>
            <w:pPr>
              <w:pStyle w:val="Standard"/>
              <w:widowControl w:val="false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Jeśli tak proszę wymienić:</w:t>
            </w:r>
          </w:p>
          <w:p>
            <w:pPr>
              <w:pStyle w:val="Standard"/>
              <w:widowControl w:val="false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………………………………………………………………………</w:t>
            </w:r>
          </w:p>
          <w:p>
            <w:pPr>
              <w:pStyle w:val="Standard"/>
              <w:widowControl w:val="false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………………………………………………………………………</w:t>
            </w:r>
          </w:p>
          <w:p>
            <w:pPr>
              <w:pStyle w:val="Standard"/>
              <w:widowControl w:val="false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………………………………………………………………………</w:t>
            </w:r>
          </w:p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………………………………………………………………………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Czy udostępnia Pani/Pan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 xml:space="preserve"> materiały edukacyjne dla dzieci dotyczące przeciwdziałania krzywdzeniu i zapewniania bezpieczeństwa dzieci</w:t>
            </w: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Czy otrzymała Pani/Pan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>scenariusze zajęć, na podstawie których może prowadzić zajęcia na temat przeciwdziałania krzywdzeniu i zapewniania bezpieczeństwa dzieci?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Czy przeprowadzała Pani/Pan zajęcia w zakresie praw dziecka, ochrony przed przemocą i wykorzystywaniem (w tym również w Internecie)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Czy jednostka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>udostępnia dzieciom materiały edukacyjne (broszury, ulotki, książki) dotyczące ich praw, ochrony przed zagrożeniami przemocą i wykorzystywaniem?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Czy uzyskała Pani /Pan dostęp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do danych kontaktowych placówek zapewniających pomoc i opiekę w trudnych sytuacjach życiowych oraz do przydatnych informacji dotyczących możliwości podnoszenia umiejętności wychowawczych i ochrony dzieci przed krzywdzeniem?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Czy w jednostce wyeksponowane są informacje dla dzieci na temat możliwości uzyskania pomocy w trudnej sytuacji, w tym numery bezpłatnych telefonów zaufania dla małoletnich?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Czy przekazywała Pani/Pan rodzicom informacji o Standardach obowiązujących w jednostce lub inne informacje dotyczące ochrony małoletnich przed krzywdzeniem? Jeżeli tak to jakie, oprócz Standardów ?</w:t>
            </w:r>
          </w:p>
          <w:p>
            <w:pPr>
              <w:pStyle w:val="Standard"/>
              <w:widowControl w:val="false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andard"/>
              <w:widowControl w:val="false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eastAsia="Lato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Lato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  <w:bookmarkStart w:id="18" w:name="_Hlk155689667"/>
      <w:bookmarkStart w:id="19" w:name="_Hlk155689667"/>
      <w:bookmarkEnd w:id="19"/>
    </w:p>
    <w:p>
      <w:pPr>
        <w:pStyle w:val="Normal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eastAsia="" w:cs="Times New Roman" w:ascii="Times New Roman" w:hAnsi="Times New Roman" w:eastAsiaTheme="majorEastAsia"/>
          <w:b/>
          <w:bCs/>
          <w:color w:val="000000" w:themeShade="bf"/>
          <w:kern w:val="0"/>
          <w:sz w:val="24"/>
          <w:szCs w:val="24"/>
          <w:lang w:val="pl-PL" w:eastAsia="en-US" w:bidi="ar-SA"/>
        </w:rPr>
        <w:t xml:space="preserve">Załącznik nr 4 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Oświadczenie pracownika o zapoznaniu się z Standardami Ochrony Małoletnich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………………………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ab/>
        <w:tab/>
        <w:tab/>
        <w:tab/>
        <w:tab/>
        <w:tab/>
        <w:t>………………….., dnia ……...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  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(imię i nazwisko)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………………………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..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(stanowisko)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OŚWIADCZENIE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Ja niżej podpisana/y oświadczam, że zapoznałem/łam się z Standardami Ochrony Małoletnich w Szkole Podstawowej im. Polskich Olimpijczyków w Kowalewie Opactwie i przyjmują ją do realizacji. 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……………………………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   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(czytelny podpis)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Załącznik nr 5 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ListParagraph"/>
        <w:widowControl/>
        <w:shd w:val="clear" w:color="auto" w:fill="FFFFFF"/>
        <w:suppressAutoHyphens w:val="true"/>
        <w:bidi w:val="0"/>
        <w:spacing w:lineRule="auto" w:line="276" w:before="0" w:after="0"/>
        <w:ind w:left="113" w:right="0" w:hanging="0"/>
        <w:contextualSpacing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rebuchet MS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pl-PL" w:eastAsia="ja-JP" w:bidi="ar-SA"/>
        </w:rPr>
        <w:t>P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raktyczny przewodnik dla pracowników  - opracowany przez Fundację Dajmy Dzieciom Siłę. </w:t>
      </w:r>
    </w:p>
    <w:p>
      <w:pPr>
        <w:pStyle w:val="Normal"/>
        <w:tabs>
          <w:tab w:val="clear" w:pos="720"/>
          <w:tab w:val="left" w:pos="1695" w:leader="none"/>
        </w:tabs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695" w:leader="none"/>
        </w:tabs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1695" w:leader="none"/>
        </w:tabs>
        <w:spacing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Załącznik nr </w:t>
      </w:r>
      <w:r>
        <w:rPr>
          <w:rFonts w:eastAsia="" w:cs="Times New Roman" w:ascii="Times New Roman" w:hAnsi="Times New Roman" w:eastAsiaTheme="minorEastAsia"/>
          <w:b/>
          <w:bCs/>
          <w:color w:val="000000"/>
          <w:kern w:val="0"/>
          <w:sz w:val="24"/>
          <w:szCs w:val="24"/>
          <w:lang w:val="pl-PL" w:eastAsia="en-US" w:bidi="ar-SA"/>
        </w:rPr>
        <w:t>6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</w:p>
    <w:p>
      <w:pPr>
        <w:pStyle w:val="Normal"/>
        <w:shd w:val="clear" w:color="auto" w:fill="FFFFFF"/>
        <w:tabs>
          <w:tab w:val="clear" w:pos="720"/>
          <w:tab w:val="left" w:pos="1695" w:leader="none"/>
        </w:tabs>
        <w:spacing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Rozpoznawanie przemocy wobec Dziecka z niepełnosprawnością oraz chorobą przewlekłą</w:t>
      </w:r>
    </w:p>
    <w:p>
      <w:pPr>
        <w:pStyle w:val="Normal"/>
        <w:spacing w:lineRule="auto" w:line="276"/>
        <w:ind w:firstLine="426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  <w:bookmarkStart w:id="20" w:name="_Toc156567127"/>
      <w:bookmarkStart w:id="21" w:name="_Toc156567127"/>
      <w:bookmarkEnd w:id="21"/>
    </w:p>
    <w:p>
      <w:pPr>
        <w:pStyle w:val="Normal"/>
        <w:spacing w:lineRule="auto" w:line="276"/>
        <w:ind w:firstLine="426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Zwracając uwagę na symptomy występujące u Dziecka z chorobą przewlekłą, należy skupić się na trudnościach, jakie niesie ze sobą choroba, z którą zmaga się Dziecko. Należy zaznaczyć, że Dziecko to –odczuwa zmiany w samopoczuciu oraz boryka się z zarówno z własnym odbiorem sytuacji, jak i reakcją innych osób. Rozpoznanie przemocy stosowanej wobec Dziecka przewlekle niepełnosprawnością lub chorobą przewlekłą jest zadaniem skomplikowanym, i to z wielu powodów.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Świadkowie – W wielu sytuacjach ze względów środowiskowych świadkowie mogą mieć kłopot z dostępem do Dziecka, a rodzice i opiekunowie, jeśli nawet stosują przemoc wobec niego, nadal pozostają najważniejszymi i często jedynymi opiekunami;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Ślady - Rozpoznanie śladów bywa skomplikowane na skutek trudności w ustaleniu ich pochodzenia;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Niektóre zaburzenia psychiczne i choroby somatyczne mogą dawać podobne objawy, dlatego też mogą stanowić trudność w rozpoznaniu symptomów doświadczania przemocy przez Dziecko z niepełnosprawnością lub chorobą. Ważna jest analiza, z czego wynikają opiekuna niepokojące zachowania.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Problemy w komunikacji - Dzieci niepełnosprawne lub chore przewlekle czasami posiadają specyficzne ograniczenia w komunikacji z drugim człowiekiem, w praktyce powodujące utrudnienie lub uniemożliwienie zrozumienia ich wypowiedzi czy myśli. W takich sytuacjach należy używać dostosowanych do stopnia niepełnosprawności Dziecka metod porozumiewania się, np. wspomagających i alternatywnych metod komunikacji AAC.</w:t>
      </w:r>
    </w:p>
    <w:p>
      <w:pPr>
        <w:pStyle w:val="Normal"/>
        <w:spacing w:lineRule="auto" w:line="276"/>
        <w:ind w:firstLine="426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pacing w:lineRule="auto" w:line="276"/>
        <w:ind w:firstLine="426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Ujawnienie przemocy przez Dziecko jest bardzo trudnym emocjonalnie sposobem wyjścia z relacji ze sprawcą przemocy, wymaga bowiem odwagi i determinacji.. W takiej sytuacji zupełnie normalną reakcją emocjonalną Dziecka jest strach lub lęk przed ujawnieniem doświadczenia.  Dziecko pozostaje zazwyczaj w silnej zależności od rodziców, co szczególnie dotyczy Dzieci z niepełnosprawnością lub chorobą przewlekłą. Aby zdecydować się na ujawnienie przemocy, Dziecko musi pokonać poczucie lojalności wobec rodzica krzywdzącego. Musi także zmierzyć się z ryzykiem i niebezpieczeństwem, że ujawnienie nie tylko nie przyniesie poprawy sytuacji w rodzinie, a wręcz ją pogorszy, powodując na przykład wściekłość sprawcy i eskalację zachowań przemocowych wobec Dziecka.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WAŻNE!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Dziecko, mówiąc o przemocy, nie podaje wszystkich informacji o swoich przeżyciach;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Dziecku towarzyszy lęk o los rodzica, opiekuna i swój własny;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Okoliczności ujawnienia są związane z odseparowaniem Dziecka od osoby krzywdzącej – odległość równa się poczuciu bezpieczeństwa, bliskość oznacza lęk;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Zniekształcenia w sposobie myślenia Dziecka – poczucie winy i odpowiedzialności za doznawaną przemoc.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Źródło: Katarzyna Fenik-Gaberle, Renata Kałucka, Dziecka niepełnosprawne oraz chore przewlekle a przemoc w rodzinie. Rozpoznanie. Scenariusz szkolenia dla pracowników oświaty. Ośrodek Rozwoju Edukacji, Warszawa 2019 r.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Załącznik nr </w:t>
      </w:r>
      <w:r>
        <w:rPr>
          <w:rFonts w:eastAsia="" w:cs="Times New Roman" w:ascii="Times New Roman" w:hAnsi="Times New Roman" w:eastAsiaTheme="minorEastAsia"/>
          <w:b/>
          <w:bCs/>
          <w:color w:val="000000"/>
          <w:kern w:val="0"/>
          <w:sz w:val="24"/>
          <w:szCs w:val="24"/>
          <w:lang w:val="pl-PL" w:eastAsia="en-US" w:bidi="ar-SA"/>
        </w:rPr>
        <w:t>7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/>
          <w:bCs/>
          <w:color w:val="000000"/>
          <w:kern w:val="0"/>
          <w:sz w:val="24"/>
          <w:szCs w:val="24"/>
          <w:lang w:val="pl-PL" w:eastAsia="en-US" w:bidi="ar-SA"/>
        </w:rPr>
        <w:t>Rozumienie zjawiska wykorzystywania seksualnego dzieci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Wykorzystywanie seksualne dzieci jest formą przemocy przejawiającą się na różne sposoby i mającą kilka istotnych cech charakterystycznych, które trzeba zrozumieć, aby zapewnić dzieciom skuteczną ochronę i z powodzeniem zapobiegać wykorzystywaniu. Chociaż badacze proponują różne ujęcia problemu wykorzystywania, powszechnie akceptuje się definicję sformułowaną przez Światową Organizację Zdrowia (1999), która opisuje wykorzystywanie seksualne dzieci jako:  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>„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>Włączanie dziecka w aktywność seksualną, której nie jest ono w stanie w pełni zrozumieć i udzielić na nią świadomej zgody lub do której nie jest dojrzałe rozwojowo i na którą nie może się zgodzić w ważny prawnie sposób, albo która jest niezgodna z normami prawnymi lub obyczajowymi danego społeczeństwa. Z wykorzystaniem seksualnym mamy do czynienia, gdy taka aktywność wystąpi między dzieckiem a dorosłym lub innym dzieckiem, jeśli te osoby ze względu na wiek bądź stopień rozwoju pozostają w relacji opieki, zależności lub władzy, a celem takiej aktywności jest zaspokojenie potrzeb innej osoby.”</w:t>
      </w:r>
    </w:p>
    <w:p>
      <w:pPr>
        <w:pStyle w:val="Normal"/>
        <w:spacing w:lineRule="auto" w:line="276"/>
        <w:rPr>
          <w:rFonts w:ascii="Times New Roman" w:hAnsi="Times New Roman" w:cs="Times New Roman"/>
          <w:b w:val="false"/>
          <w:b w:val="false"/>
          <w:bCs w:val="false"/>
          <w:color w:val="000000" w:themeShade="bf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Shade="bf"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Shade="bf"/>
          <w:sz w:val="24"/>
          <w:szCs w:val="24"/>
        </w:rPr>
        <w:t>Symptomy wykorzystania seksualnego dzieci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Należy pamiętać, że początkowe konsekwencje doświadczane przez dzieci wykorzystywane seksualnie –w sferze zarówno fizycznej, jak i psychicznej – są równocześnie oznakami tej formy krzywdzenia, dlatego konieczna jest szczegółowa znajomość objawów wykorzystania seksualnego dzieci i wzmożona czujność, gdy się one pojawią.  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Oznaki wykorzystywania seksualnego dzieci są bardzo zróżnicowane z czego wynika, że nie można mówić o zespole dziecka wykorzystywanego czy zbiorze objawów świadczących o wykorzystywaniu. Nie ma objawów, które pozwoliłyby jednoznacznie i z całkowitą pewnością rozpoznać przypadek wykorzystywania seksualnego dziecka. Objawy w dużej mierze zależą od dziecka.  U niektórych dzieci pewne symptomy występują od samego początku, podczas gdy u innych mogą się one pojawić na późniejszym etapie życia, nawet długo po ustaniu wykorzystania. Z tego powodu pracownicy powinni pamiętać, że brak objawów nie oznacza, iż dziecko nie padło ofiarą wykorzystywania.  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Należy jednak zwrócić uwagę (między innymi) na powtarzające się infekcje dróg moczowych, trudności w chodzeniu lub siedzeniu, poplamione lub podarte ubranie (bez wiarygodnego wyjaśnienia), skarżenie się dziecka na ból, stan zapalny lub swędzenie okolic intymnych, ból przy oddawaniu moczu, i urazy zewnętrznych narządów płciowych lub okolic odbytu.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Objawy wykorzystywania seksualnego dzieci występujące w sferze emocji i zachowania:</w:t>
      </w:r>
    </w:p>
    <w:tbl>
      <w:tblPr>
        <w:tblStyle w:val="Tabelalisty3akcent1"/>
        <w:tblW w:w="920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4533"/>
        <w:gridCol w:w="410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9" w:type="dxa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0A22E" w:themeFill="accent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0A22E" w:themeFill="accent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Typ konsekwencji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0A22E" w:themeFill="accent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Objawy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Problemy emocjonalne</w:t>
            </w:r>
          </w:p>
        </w:tc>
        <w:tc>
          <w:tcPr>
            <w:tcW w:w="4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Lęki i fobie, nieufność, depresja, wysoki poziom niepokoju, niska samoocena, poczucie winy, wstyd, stygmatyzacja, objawy stresu pourazowego, koszmary senne, nawracające sny, nadmierna czujność, nasilona reakcja lękowa, problem z akceptacją własnego ciała zachowania, autodestrukcyjne,  myśli lub próby samobójcze.</w:t>
            </w:r>
          </w:p>
        </w:tc>
      </w:tr>
      <w:tr>
        <w:trPr/>
        <w:tc>
          <w:tcPr>
            <w:tcW w:w="56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2.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Problemy poznawcze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Problemy z koncentracją uwagi, słabe wyniki w nauce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3.</w:t>
            </w:r>
          </w:p>
        </w:tc>
        <w:tc>
          <w:tcPr>
            <w:tcW w:w="4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Problemy w relacjach</w:t>
            </w:r>
          </w:p>
        </w:tc>
        <w:tc>
          <w:tcPr>
            <w:tcW w:w="4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Niewielu przyjaciół, mniej czasu na zabawę z rówieśnikami, izolacja,  deficyt umiejętności społecznych.</w:t>
            </w:r>
          </w:p>
        </w:tc>
      </w:tr>
      <w:tr>
        <w:trPr/>
        <w:tc>
          <w:tcPr>
            <w:tcW w:w="56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4.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Problemy funkcjonalne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pl-PL" w:eastAsia="en-US" w:bidi="ar-SA"/>
              </w:rPr>
              <w:t>Problem ze snem, zmiana nawyków związanych z jedzeniem, utrata kontroli nad zwieraczami: mimowolne moczenie się i zanieczyszczanie się kałem,  dolegliwości somatyczne: bóle głowy lub brzucha, nadpobudliwość.</w:t>
            </w:r>
          </w:p>
        </w:tc>
      </w:tr>
    </w:tbl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Shade="bf"/>
          <w:sz w:val="24"/>
          <w:szCs w:val="24"/>
        </w:rPr>
        <w:t>Zapobieganie wykorzystaniu seksualnym i niegodziwemu traktowaniu dzieci w celach seksualnych: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Szkoła podejmuje niezbędne ustawiczne, wychowawcze i opiekuńcze środki zapobieżenia wszelkim formom wykorzystania seksualnego i niegodziwego traktowania dzieci w celach seksualnych oraz w celu ochrony dzieci. Profilaktyka dotycząca zapobieganiu wykorzystywaniu seksualnym wdrażana jest od najmłodszych grup, poprzez wyposażenie dzieci w wiedzę pozwalającą na rozpoznawanie sytuacji niegodziwych. Realizacja programów profilaktycznych dostosowana jest do wieku i rozwoju dzieci uczęszczających do Szkoły. </w:t>
      </w:r>
    </w:p>
    <w:p>
      <w:pPr>
        <w:pStyle w:val="Normal"/>
        <w:tabs>
          <w:tab w:val="clear" w:pos="720"/>
          <w:tab w:val="left" w:pos="1695" w:leader="none"/>
        </w:tabs>
        <w:spacing w:before="0" w:after="120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695" w:leader="none"/>
        </w:tabs>
        <w:spacing w:before="0" w:after="120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695" w:leader="none"/>
        </w:tabs>
        <w:spacing w:before="0" w:after="120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695" w:leader="none"/>
        </w:tabs>
        <w:spacing w:before="0" w:after="120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695" w:leader="none"/>
        </w:tabs>
        <w:spacing w:before="0" w:after="120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Załącznik nr 8, 9, 10 </w:t>
      </w:r>
    </w:p>
    <w:p>
      <w:pPr>
        <w:pStyle w:val="Normal"/>
        <w:tabs>
          <w:tab w:val="clear" w:pos="720"/>
          <w:tab w:val="left" w:pos="1695" w:leader="none"/>
        </w:tabs>
        <w:spacing w:before="0" w:after="120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Schematy interwencji</w:t>
      </w:r>
    </w:p>
    <w:p>
      <w:pPr>
        <w:pStyle w:val="Normal"/>
        <w:tabs>
          <w:tab w:val="clear" w:pos="720"/>
          <w:tab w:val="left" w:pos="1695" w:leader="none"/>
        </w:tabs>
        <w:spacing w:before="0" w:after="120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sectPr>
      <w:footerReference w:type="default" r:id="rId3"/>
      <w:type w:val="nextPage"/>
      <w:pgSz w:w="11906" w:h="16838"/>
      <w:pgMar w:left="1417" w:right="1417" w:gutter="0" w:header="0" w:top="1417" w:footer="708" w:bottom="1417"/>
      <w:pgNumType w:start="0" w:fmt="decimal"/>
      <w:formProt w:val="false"/>
      <w:titlePg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rebuchet MS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96487417"/>
    </w:sdtPr>
    <w:sdtContent>
      <w:p>
        <w:pPr>
          <w:pStyle w:val="Stopka"/>
          <w:pBdr>
            <w:top w:val="single" w:sz="4" w:space="1" w:color="D9D9D9"/>
          </w:pBdr>
          <w:jc w:val="center"/>
          <w:rPr>
            <w:b/>
            <w:b/>
            <w:bCs/>
          </w:rPr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> PAGE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19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</w:t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color w:val="000000" w:themeColor="text1"/>
      </w:rPr>
    </w:lvl>
    <w:lvl w:ilvl="1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color w:val="000000" w:themeColor="text1"/>
      </w:rPr>
    </w:lvl>
    <w:lvl w:ilvl="1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360"/>
      </w:pPr>
    </w:lvl>
    <w:lvl w:ilvl="3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rFonts w:eastAsiaTheme="minor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  <w:color w:val="C77C0E" w:themeColor="accent1" w:themeShade="b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  <w:color w:val="C77C0E" w:themeColor="accent1" w:themeShade="b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0"/>
    <w:lvlOverride w:ilvl="0">
      <w:startOverride w:val="1"/>
    </w:lvlOverride>
  </w:num>
  <w:num w:numId="25">
    <w:abstractNumId w:val="20"/>
  </w:num>
  <w:num w:numId="26">
    <w:abstractNumId w:val="20"/>
  </w:num>
</w:numbering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rebuchet MS" w:hAnsi="Trebuchet MS" w:eastAsia="" w:cs="" w:asciiTheme="minorHAnsi" w:cstheme="minorBidi" w:eastAsiaTheme="minorEastAsia" w:hAnsiTheme="minorHAnsi"/>
        <w:sz w:val="21"/>
        <w:szCs w:val="21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01c3"/>
    <w:pPr>
      <w:widowControl/>
      <w:suppressAutoHyphens w:val="true"/>
      <w:bidi w:val="0"/>
      <w:spacing w:lineRule="auto" w:line="264" w:before="0" w:after="120"/>
      <w:jc w:val="left"/>
    </w:pPr>
    <w:rPr>
      <w:rFonts w:ascii="Trebuchet MS" w:hAnsi="Trebuchet MS" w:eastAsia="" w:cs="" w:asciiTheme="minorHAnsi" w:cstheme="minorBidi" w:eastAsiaTheme="minorEastAsia" w:hAnsiTheme="minorHAnsi"/>
      <w:color w:val="auto"/>
      <w:kern w:val="0"/>
      <w:sz w:val="21"/>
      <w:szCs w:val="21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d401c3"/>
    <w:pPr>
      <w:keepNext w:val="true"/>
      <w:keepLines/>
      <w:pBdr>
        <w:bottom w:val="single" w:sz="4" w:space="1" w:color="F0A22E"/>
      </w:pBdr>
      <w:spacing w:lineRule="auto" w:line="240" w:before="400" w:after="40"/>
      <w:outlineLvl w:val="0"/>
    </w:pPr>
    <w:rPr>
      <w:rFonts w:ascii="Trebuchet MS" w:hAnsi="Trebuchet MS" w:eastAsia="" w:cs="" w:asciiTheme="majorHAnsi" w:cstheme="majorBidi" w:eastAsiaTheme="majorEastAsia" w:hAnsiTheme="majorHAnsi"/>
      <w:color w:val="C77C0E" w:themeColor="accent1" w:themeShade="bf"/>
      <w:sz w:val="36"/>
      <w:szCs w:val="36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d401c3"/>
    <w:pPr>
      <w:keepNext w:val="true"/>
      <w:keepLines/>
      <w:spacing w:lineRule="auto" w:line="240" w:before="160" w:after="0"/>
      <w:outlineLvl w:val="1"/>
    </w:pPr>
    <w:rPr>
      <w:rFonts w:ascii="Trebuchet MS" w:hAnsi="Trebuchet MS" w:eastAsia="" w:cs="" w:asciiTheme="majorHAnsi" w:cstheme="majorBidi" w:eastAsiaTheme="majorEastAsia" w:hAnsiTheme="majorHAnsi"/>
      <w:color w:val="C77C0E" w:themeColor="accent1" w:themeShade="bf"/>
      <w:sz w:val="28"/>
      <w:szCs w:val="28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d401c3"/>
    <w:pPr>
      <w:keepNext w:val="true"/>
      <w:keepLines/>
      <w:spacing w:lineRule="auto" w:line="240" w:before="80" w:after="0"/>
      <w:outlineLvl w:val="2"/>
    </w:pPr>
    <w:rPr>
      <w:rFonts w:ascii="Trebuchet MS" w:hAnsi="Trebuchet MS" w:eastAsia="" w:cs="" w:asciiTheme="majorHAnsi" w:cstheme="majorBidi" w:eastAsiaTheme="majorEastAsia" w:hAnsiTheme="majorHAnsi"/>
      <w:color w:val="404040" w:themeColor="text1" w:themeTint="bf"/>
      <w:sz w:val="26"/>
      <w:szCs w:val="26"/>
    </w:rPr>
  </w:style>
  <w:style w:type="paragraph" w:styleId="Nagwek4">
    <w:name w:val="Heading 4"/>
    <w:basedOn w:val="Normal"/>
    <w:next w:val="Normal"/>
    <w:link w:val="Nagwek4Znak"/>
    <w:uiPriority w:val="9"/>
    <w:unhideWhenUsed/>
    <w:qFormat/>
    <w:rsid w:val="00d401c3"/>
    <w:pPr>
      <w:keepNext w:val="true"/>
      <w:keepLines/>
      <w:spacing w:before="80" w:after="0"/>
      <w:outlineLvl w:val="3"/>
    </w:pPr>
    <w:rPr>
      <w:rFonts w:ascii="Trebuchet MS" w:hAnsi="Trebuchet MS" w:eastAsia="" w:cs="" w:asciiTheme="majorHAnsi" w:cstheme="majorBidi" w:eastAsiaTheme="majorEastAsia" w:hAnsiTheme="majorHAnsi"/>
      <w:sz w:val="24"/>
      <w:szCs w:val="24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d401c3"/>
    <w:pPr>
      <w:keepNext w:val="true"/>
      <w:keepLines/>
      <w:spacing w:before="80" w:after="0"/>
      <w:outlineLvl w:val="4"/>
    </w:pPr>
    <w:rPr>
      <w:rFonts w:ascii="Trebuchet MS" w:hAnsi="Trebuchet MS" w:eastAsia="" w:cs="" w:asciiTheme="majorHAnsi" w:cstheme="majorBidi" w:eastAsiaTheme="majorEastAsia" w:hAnsiTheme="majorHAnsi"/>
      <w:i/>
      <w:iCs/>
      <w:sz w:val="22"/>
      <w:szCs w:val="22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d401c3"/>
    <w:pPr>
      <w:keepNext w:val="true"/>
      <w:keepLines/>
      <w:spacing w:before="80" w:after="0"/>
      <w:outlineLvl w:val="5"/>
    </w:pPr>
    <w:rPr>
      <w:rFonts w:ascii="Trebuchet MS" w:hAnsi="Trebuchet MS" w:eastAsia="" w:cs="" w:asciiTheme="majorHAnsi" w:cstheme="majorBidi" w:eastAsiaTheme="majorEastAsia" w:hAnsiTheme="majorHAnsi"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d401c3"/>
    <w:pPr>
      <w:keepNext w:val="true"/>
      <w:keepLines/>
      <w:spacing w:before="80" w:after="0"/>
      <w:outlineLvl w:val="6"/>
    </w:pPr>
    <w:rPr>
      <w:rFonts w:ascii="Trebuchet MS" w:hAnsi="Trebuchet MS" w:eastAsia="" w:cs="" w:asciiTheme="majorHAnsi" w:cstheme="majorBidi" w:eastAsiaTheme="majorEastAsia" w:hAnsiTheme="majorHAnsi"/>
      <w:i/>
      <w:iCs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d401c3"/>
    <w:pPr>
      <w:keepNext w:val="true"/>
      <w:keepLines/>
      <w:spacing w:before="80" w:after="0"/>
      <w:outlineLvl w:val="7"/>
    </w:pPr>
    <w:rPr>
      <w:rFonts w:ascii="Trebuchet MS" w:hAnsi="Trebuchet MS" w:eastAsia="" w:cs="" w:asciiTheme="majorHAnsi" w:cstheme="majorBidi" w:eastAsiaTheme="majorEastAsia" w:hAnsiTheme="majorHAnsi"/>
      <w:smallCaps/>
      <w:color w:val="595959" w:themeColor="text1" w:themeTint="a6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d401c3"/>
    <w:pPr>
      <w:keepNext w:val="true"/>
      <w:keepLines/>
      <w:spacing w:before="80" w:after="0"/>
      <w:outlineLvl w:val="8"/>
    </w:pPr>
    <w:rPr>
      <w:rFonts w:ascii="Trebuchet MS" w:hAnsi="Trebuchet MS" w:eastAsia="" w:cs="" w:asciiTheme="majorHAnsi" w:cstheme="majorBidi" w:eastAsiaTheme="majorEastAsia" w:hAnsiTheme="majorHAnsi"/>
      <w:i/>
      <w:iCs/>
      <w:smallCaps/>
      <w:color w:val="595959" w:themeColor="text1" w:themeTint="a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d401c3"/>
    <w:rPr>
      <w:rFonts w:ascii="Trebuchet MS" w:hAnsi="Trebuchet MS" w:eastAsia="" w:cs="" w:asciiTheme="majorHAnsi" w:cstheme="majorBidi" w:eastAsiaTheme="majorEastAsia" w:hAnsiTheme="majorHAnsi"/>
      <w:color w:val="C77C0E" w:themeColor="accent1" w:themeShade="bf"/>
      <w:sz w:val="36"/>
      <w:szCs w:val="36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d401c3"/>
    <w:rPr>
      <w:rFonts w:ascii="Trebuchet MS" w:hAnsi="Trebuchet MS" w:eastAsia="" w:cs="" w:asciiTheme="majorHAnsi" w:cstheme="majorBidi" w:eastAsiaTheme="majorEastAsia" w:hAnsiTheme="majorHAnsi"/>
      <w:color w:val="C77C0E" w:themeColor="accent1" w:themeShade="bf"/>
      <w:sz w:val="28"/>
      <w:szCs w:val="28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d401c3"/>
    <w:rPr>
      <w:rFonts w:ascii="Trebuchet MS" w:hAnsi="Trebuchet MS" w:eastAsia="" w:cs="" w:asciiTheme="majorHAnsi" w:cstheme="majorBidi" w:eastAsiaTheme="majorEastAsia" w:hAnsiTheme="majorHAnsi"/>
      <w:color w:val="404040" w:themeColor="text1" w:themeTint="bf"/>
      <w:sz w:val="26"/>
      <w:szCs w:val="26"/>
    </w:rPr>
  </w:style>
  <w:style w:type="character" w:styleId="Nagwek4Znak" w:customStyle="1">
    <w:name w:val="Nagłówek 4 Znak"/>
    <w:basedOn w:val="DefaultParagraphFont"/>
    <w:link w:val="Nagwek4"/>
    <w:uiPriority w:val="9"/>
    <w:qFormat/>
    <w:rsid w:val="00d401c3"/>
    <w:rPr>
      <w:rFonts w:ascii="Trebuchet MS" w:hAnsi="Trebuchet MS" w:eastAsia="" w:cs="" w:asciiTheme="majorHAnsi" w:cstheme="majorBidi" w:eastAsiaTheme="majorEastAsia" w:hAnsiTheme="majorHAnsi"/>
      <w:sz w:val="24"/>
      <w:szCs w:val="24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d401c3"/>
    <w:rPr>
      <w:rFonts w:ascii="Trebuchet MS" w:hAnsi="Trebuchet MS" w:eastAsia="" w:cs="" w:asciiTheme="majorHAnsi" w:cstheme="majorBidi" w:eastAsiaTheme="majorEastAsia" w:hAnsiTheme="majorHAnsi"/>
      <w:i/>
      <w:iCs/>
      <w:sz w:val="22"/>
      <w:szCs w:val="22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d401c3"/>
    <w:rPr>
      <w:rFonts w:ascii="Trebuchet MS" w:hAnsi="Trebuchet MS" w:eastAsia="" w:cs="" w:asciiTheme="majorHAnsi" w:cstheme="majorBidi" w:eastAsiaTheme="majorEastAsia" w:hAnsiTheme="majorHAnsi"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d401c3"/>
    <w:rPr>
      <w:rFonts w:ascii="Trebuchet MS" w:hAnsi="Trebuchet MS" w:eastAsia="" w:cs="" w:asciiTheme="majorHAnsi" w:cstheme="majorBidi" w:eastAsiaTheme="majorEastAsia" w:hAnsiTheme="majorHAnsi"/>
      <w:i/>
      <w:iCs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d401c3"/>
    <w:rPr>
      <w:rFonts w:ascii="Trebuchet MS" w:hAnsi="Trebuchet MS" w:eastAsia="" w:cs="" w:asciiTheme="majorHAnsi" w:cstheme="majorBidi" w:eastAsiaTheme="majorEastAsia" w:hAnsiTheme="majorHAnsi"/>
      <w:smallCaps/>
      <w:color w:val="595959" w:themeColor="text1" w:themeTint="a6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d401c3"/>
    <w:rPr>
      <w:rFonts w:ascii="Trebuchet MS" w:hAnsi="Trebuchet MS" w:eastAsia="" w:cs="" w:asciiTheme="majorHAnsi" w:cstheme="majorBidi" w:eastAsiaTheme="majorEastAsia" w:hAnsiTheme="majorHAnsi"/>
      <w:i/>
      <w:iCs/>
      <w:smallCaps/>
      <w:color w:val="595959" w:themeColor="text1" w:themeTint="a6"/>
    </w:rPr>
  </w:style>
  <w:style w:type="character" w:styleId="TytuZnak" w:customStyle="1">
    <w:name w:val="Tytuł Znak"/>
    <w:basedOn w:val="DefaultParagraphFont"/>
    <w:link w:val="Tytu"/>
    <w:uiPriority w:val="10"/>
    <w:qFormat/>
    <w:rsid w:val="00d401c3"/>
    <w:rPr>
      <w:rFonts w:ascii="Trebuchet MS" w:hAnsi="Trebuchet MS" w:eastAsia="" w:cs="" w:asciiTheme="majorHAnsi" w:cstheme="majorBidi" w:eastAsiaTheme="majorEastAsia" w:hAnsiTheme="majorHAnsi"/>
      <w:color w:val="C77C0E" w:themeColor="accent1" w:themeShade="bf"/>
      <w:spacing w:val="-7"/>
      <w:sz w:val="80"/>
      <w:szCs w:val="80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d401c3"/>
    <w:rPr>
      <w:rFonts w:ascii="Trebuchet MS" w:hAnsi="Trebuchet MS" w:eastAsia="" w:cs="" w:asciiTheme="majorHAnsi" w:cstheme="majorBidi" w:eastAsiaTheme="majorEastAsia" w:hAnsiTheme="majorHAns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d401c3"/>
    <w:rPr>
      <w:b/>
      <w:bCs/>
    </w:rPr>
  </w:style>
  <w:style w:type="character" w:styleId="Wyrnienie">
    <w:name w:val="Wyróżnienie"/>
    <w:basedOn w:val="DefaultParagraphFont"/>
    <w:uiPriority w:val="20"/>
    <w:qFormat/>
    <w:rsid w:val="00d401c3"/>
    <w:rPr>
      <w:i/>
      <w:iCs/>
    </w:rPr>
  </w:style>
  <w:style w:type="character" w:styleId="CytatZnak" w:customStyle="1">
    <w:name w:val="Cytat Znak"/>
    <w:basedOn w:val="DefaultParagraphFont"/>
    <w:link w:val="Cytat"/>
    <w:uiPriority w:val="29"/>
    <w:qFormat/>
    <w:rsid w:val="00d401c3"/>
    <w:rPr>
      <w:i/>
      <w:iCs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d401c3"/>
    <w:rPr>
      <w:rFonts w:ascii="Trebuchet MS" w:hAnsi="Trebuchet MS" w:eastAsia="" w:cs="" w:asciiTheme="majorHAnsi" w:cstheme="majorBidi" w:eastAsiaTheme="majorEastAsia" w:hAnsiTheme="majorHAnsi"/>
      <w:color w:val="F0A22E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401c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401c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401c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401c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401c3"/>
    <w:rPr>
      <w:b/>
      <w:bCs/>
      <w:smallCaps/>
    </w:rPr>
  </w:style>
  <w:style w:type="character" w:styleId="BezodstpwZnak" w:customStyle="1">
    <w:name w:val="Bez odstępów Znak"/>
    <w:basedOn w:val="DefaultParagraphFont"/>
    <w:link w:val="Bezodstpw"/>
    <w:uiPriority w:val="1"/>
    <w:qFormat/>
    <w:rsid w:val="008e47e3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e47e3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8e47e3"/>
    <w:rPr/>
  </w:style>
  <w:style w:type="character" w:styleId="Czeinternetowe">
    <w:name w:val="Łącze internetowe"/>
    <w:basedOn w:val="DefaultParagraphFont"/>
    <w:uiPriority w:val="99"/>
    <w:unhideWhenUsed/>
    <w:rsid w:val="008e47e3"/>
    <w:rPr>
      <w:color w:val="AD1F1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4535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4535f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4535f"/>
    <w:rPr>
      <w:b/>
      <w:bCs/>
      <w:sz w:val="20"/>
      <w:szCs w:val="20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7e15c7"/>
    <w:rPr>
      <w:color w:val="605E5C"/>
      <w:shd w:fill="E1DFDD" w:val="clear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712cf"/>
    <w:rPr>
      <w:rFonts w:ascii="Tahoma" w:hAnsi="Tahoma" w:cs="Tahoma"/>
      <w:sz w:val="16"/>
      <w:szCs w:val="16"/>
    </w:rPr>
  </w:style>
  <w:style w:type="character" w:styleId="Normaltextrun" w:customStyle="1">
    <w:name w:val="normaltextrun"/>
    <w:basedOn w:val="DefaultParagraphFont"/>
    <w:qFormat/>
    <w:rsid w:val="003a20b8"/>
    <w:rPr/>
  </w:style>
  <w:style w:type="character" w:styleId="Eop" w:customStyle="1">
    <w:name w:val="eop"/>
    <w:basedOn w:val="DefaultParagraphFont"/>
    <w:qFormat/>
    <w:rsid w:val="003a20b8"/>
    <w:rPr/>
  </w:style>
  <w:style w:type="character" w:styleId="HTMLSample">
    <w:name w:val="HTML Sample"/>
    <w:uiPriority w:val="99"/>
    <w:semiHidden/>
    <w:unhideWhenUsed/>
    <w:qFormat/>
    <w:rsid w:val="00c81e84"/>
    <w:rPr>
      <w:rFonts w:ascii="Courier New" w:hAnsi="Courier New" w:eastAsia="Times New Roman" w:cs="Courier New"/>
    </w:rPr>
  </w:style>
  <w:style w:type="character" w:styleId="UnresolvedMention">
    <w:name w:val="Unresolved Mention"/>
    <w:uiPriority w:val="99"/>
    <w:semiHidden/>
    <w:unhideWhenUsed/>
    <w:qFormat/>
    <w:rsid w:val="00c81e84"/>
    <w:rPr>
      <w:color w:val="605E5C"/>
      <w:shd w:fill="E1DFDD" w:val="clear"/>
    </w:rPr>
  </w:style>
  <w:style w:type="character" w:styleId="Logotext" w:customStyle="1">
    <w:name w:val="logo-text"/>
    <w:qFormat/>
    <w:rsid w:val="00c81e84"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c81e84"/>
    <w:rPr>
      <w:rFonts w:ascii="Calibri" w:hAnsi="Calibri" w:eastAsia="Calibri" w:cs="Times New Roman"/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sid w:val="00c81e84"/>
    <w:rPr>
      <w:vertAlign w:val="superscript"/>
    </w:rPr>
  </w:style>
  <w:style w:type="character" w:styleId="Coltext" w:customStyle="1">
    <w:name w:val="col_text"/>
    <w:qFormat/>
    <w:rsid w:val="00c81e84"/>
    <w:rPr/>
  </w:style>
  <w:style w:type="character" w:styleId="Odwiedzoneczeinternetowe">
    <w:name w:val="Odwiedzone łącze internetowe"/>
    <w:basedOn w:val="DefaultParagraphFont"/>
    <w:uiPriority w:val="99"/>
    <w:semiHidden/>
    <w:unhideWhenUsed/>
    <w:rsid w:val="00c81e84"/>
    <w:rPr>
      <w:color w:val="FFC42F" w:themeColor="followedHyperlink"/>
      <w:u w:val="single"/>
    </w:rPr>
  </w:style>
  <w:style w:type="character" w:styleId="Czeindeksu">
    <w:name w:val="Łącze indeks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  <w:lang w:val="zxx" w:eastAsia="zxx" w:bidi="zxx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01c3"/>
    <w:pPr>
      <w:spacing w:lineRule="auto" w:line="240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"/>
    <w:next w:val="Normal"/>
    <w:link w:val="TytuZnak"/>
    <w:uiPriority w:val="10"/>
    <w:qFormat/>
    <w:rsid w:val="00d401c3"/>
    <w:pPr>
      <w:spacing w:lineRule="auto" w:line="240" w:before="0" w:after="0"/>
      <w:contextualSpacing/>
    </w:pPr>
    <w:rPr>
      <w:rFonts w:ascii="Trebuchet MS" w:hAnsi="Trebuchet MS" w:eastAsia="" w:cs="" w:asciiTheme="majorHAnsi" w:cstheme="majorBidi" w:eastAsiaTheme="majorEastAsia" w:hAnsiTheme="majorHAnsi"/>
      <w:color w:val="C77C0E" w:themeColor="accent1" w:themeShade="bf"/>
      <w:spacing w:val="-7"/>
      <w:sz w:val="80"/>
      <w:szCs w:val="80"/>
    </w:rPr>
  </w:style>
  <w:style w:type="paragraph" w:styleId="Podtytu">
    <w:name w:val="Subtitle"/>
    <w:basedOn w:val="Normal"/>
    <w:next w:val="Normal"/>
    <w:link w:val="PodtytuZnak"/>
    <w:uiPriority w:val="11"/>
    <w:qFormat/>
    <w:rsid w:val="00d401c3"/>
    <w:pPr>
      <w:spacing w:lineRule="auto" w:line="240" w:before="0" w:after="240"/>
    </w:pPr>
    <w:rPr>
      <w:rFonts w:ascii="Trebuchet MS" w:hAnsi="Trebuchet MS" w:eastAsia="" w:cs="" w:asciiTheme="majorHAnsi" w:cstheme="majorBidi" w:eastAsiaTheme="majorEastAsia" w:hAnsiTheme="majorHAnsi"/>
      <w:color w:val="404040" w:themeColor="text1" w:themeTint="bf"/>
      <w:sz w:val="30"/>
      <w:szCs w:val="30"/>
    </w:rPr>
  </w:style>
  <w:style w:type="paragraph" w:styleId="NoSpacing">
    <w:name w:val="No Spacing"/>
    <w:link w:val="BezodstpwZnak"/>
    <w:uiPriority w:val="1"/>
    <w:qFormat/>
    <w:rsid w:val="00d401c3"/>
    <w:pPr>
      <w:widowControl/>
      <w:suppressAutoHyphens w:val="true"/>
      <w:bidi w:val="0"/>
      <w:spacing w:lineRule="auto" w:line="240" w:before="0" w:after="0"/>
      <w:jc w:val="left"/>
    </w:pPr>
    <w:rPr>
      <w:rFonts w:ascii="Trebuchet MS" w:hAnsi="Trebuchet MS" w:eastAsia="" w:cs="" w:asciiTheme="minorHAnsi" w:cstheme="minorBidi" w:eastAsiaTheme="minorEastAsia" w:hAnsiTheme="minorHAnsi"/>
      <w:color w:val="auto"/>
      <w:kern w:val="0"/>
      <w:sz w:val="21"/>
      <w:szCs w:val="21"/>
      <w:lang w:val="pl-PL" w:eastAsia="en-US" w:bidi="ar-SA"/>
    </w:rPr>
  </w:style>
  <w:style w:type="paragraph" w:styleId="Quote">
    <w:name w:val="Quote"/>
    <w:basedOn w:val="Normal"/>
    <w:next w:val="Normal"/>
    <w:link w:val="CytatZnak"/>
    <w:uiPriority w:val="29"/>
    <w:qFormat/>
    <w:rsid w:val="00d401c3"/>
    <w:pPr>
      <w:spacing w:lineRule="auto" w:line="252" w:before="240" w:after="240"/>
      <w:ind w:left="864" w:right="864" w:hanging="0"/>
      <w:jc w:val="center"/>
    </w:pPr>
    <w:rPr>
      <w:i/>
      <w:iCs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d401c3"/>
    <w:pPr>
      <w:spacing w:beforeAutospacing="1" w:after="240"/>
      <w:ind w:left="864" w:right="864" w:hanging="0"/>
      <w:jc w:val="center"/>
    </w:pPr>
    <w:rPr>
      <w:rFonts w:ascii="Trebuchet MS" w:hAnsi="Trebuchet MS" w:eastAsia="" w:cs="" w:asciiTheme="majorHAnsi" w:cstheme="majorBidi" w:eastAsiaTheme="majorEastAsia" w:hAnsiTheme="majorHAnsi"/>
      <w:color w:val="F0A22E" w:themeColor="accent1"/>
      <w:sz w:val="28"/>
      <w:szCs w:val="28"/>
    </w:rPr>
  </w:style>
  <w:style w:type="paragraph" w:styleId="TOCHeading">
    <w:name w:val="TOC Heading"/>
    <w:basedOn w:val="Nagwek1"/>
    <w:next w:val="Normal"/>
    <w:uiPriority w:val="39"/>
    <w:unhideWhenUsed/>
    <w:qFormat/>
    <w:rsid w:val="00d401c3"/>
    <w:pPr>
      <w:outlineLvl w:val="9"/>
    </w:pPr>
    <w:rPr/>
  </w:style>
  <w:style w:type="paragraph" w:styleId="ListParagraph">
    <w:name w:val="List Paragraph"/>
    <w:basedOn w:val="Normal"/>
    <w:uiPriority w:val="34"/>
    <w:unhideWhenUsed/>
    <w:qFormat/>
    <w:rsid w:val="00d401c3"/>
    <w:pPr>
      <w:spacing w:lineRule="auto" w:line="276" w:before="0" w:after="160"/>
      <w:ind w:left="720" w:hanging="0"/>
      <w:contextualSpacing/>
    </w:pPr>
    <w:rPr>
      <w:rFonts w:eastAsia="Trebuchet MS" w:eastAsiaTheme="minorHAnsi"/>
      <w:color w:val="262626" w:themeColor="text1" w:themeTint="d9"/>
      <w:kern w:val="2"/>
      <w:sz w:val="22"/>
      <w:szCs w:val="22"/>
      <w:lang w:eastAsia="ja-JP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e47e3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e47e3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pistreci1">
    <w:name w:val="TOC 1"/>
    <w:basedOn w:val="Normal"/>
    <w:next w:val="Normal"/>
    <w:autoRedefine/>
    <w:uiPriority w:val="39"/>
    <w:unhideWhenUsed/>
    <w:rsid w:val="00345da2"/>
    <w:pPr>
      <w:tabs>
        <w:tab w:val="clear" w:pos="720"/>
        <w:tab w:val="right" w:pos="9062" w:leader="dot"/>
      </w:tabs>
      <w:spacing w:lineRule="auto" w:line="276" w:before="0" w:after="100"/>
      <w:jc w:val="both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4535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4535f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712c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a75ae8"/>
    <w:pPr>
      <w:widowControl/>
      <w:suppressAutoHyphens w:val="true"/>
      <w:bidi w:val="0"/>
      <w:spacing w:lineRule="auto" w:line="240" w:before="0" w:after="0"/>
      <w:jc w:val="left"/>
    </w:pPr>
    <w:rPr>
      <w:rFonts w:ascii="Trebuchet MS" w:hAnsi="Trebuchet MS" w:eastAsia="" w:cs="" w:asciiTheme="minorHAnsi" w:cstheme="minorBidi" w:eastAsiaTheme="minorEastAsia" w:hAnsiTheme="minorHAnsi"/>
      <w:color w:val="auto"/>
      <w:kern w:val="0"/>
      <w:sz w:val="21"/>
      <w:szCs w:val="21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7c63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Bullet">
    <w:name w:val="List Bullet"/>
    <w:basedOn w:val="Normal"/>
    <w:uiPriority w:val="9"/>
    <w:qFormat/>
    <w:rsid w:val="003a20b8"/>
    <w:pPr>
      <w:numPr>
        <w:ilvl w:val="0"/>
        <w:numId w:val="10"/>
      </w:numPr>
      <w:spacing w:lineRule="auto" w:line="259"/>
    </w:pPr>
    <w:rPr>
      <w:rFonts w:eastAsia="Trebuchet MS" w:eastAsiaTheme="minorHAnsi"/>
      <w:color w:val="595959" w:themeColor="text1" w:themeTint="a6"/>
      <w:sz w:val="30"/>
      <w:szCs w:val="30"/>
      <w:lang w:val="en-US"/>
    </w:rPr>
  </w:style>
  <w:style w:type="paragraph" w:styleId="Paragraph" w:customStyle="1">
    <w:name w:val="paragraph"/>
    <w:basedOn w:val="Normal"/>
    <w:qFormat/>
    <w:rsid w:val="003a20b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paragraph" w:styleId="Standard" w:customStyle="1">
    <w:name w:val="Standard"/>
    <w:qFormat/>
    <w:rsid w:val="007e6d00"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Default" w:customStyle="1">
    <w:name w:val="Default"/>
    <w:qFormat/>
    <w:rsid w:val="00c81e8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pl-PL" w:bidi="ar-SA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c81e84"/>
    <w:pPr>
      <w:spacing w:lineRule="auto" w:line="276" w:before="0" w:after="200"/>
    </w:pPr>
    <w:rPr>
      <w:rFonts w:ascii="Calibri" w:hAnsi="Calibri" w:eastAsia="Calibri" w:cs="Times New Roman"/>
      <w:sz w:val="20"/>
      <w:szCs w:val="20"/>
    </w:rPr>
  </w:style>
  <w:style w:type="paragraph" w:styleId="Spistreci2">
    <w:name w:val="TOC 2"/>
    <w:basedOn w:val="Normal"/>
    <w:next w:val="Normal"/>
    <w:autoRedefine/>
    <w:uiPriority w:val="39"/>
    <w:unhideWhenUsed/>
    <w:rsid w:val="00240655"/>
    <w:pPr>
      <w:spacing w:before="0" w:after="100"/>
      <w:ind w:left="210" w:hanging="0"/>
    </w:pPr>
    <w:rPr/>
  </w:style>
  <w:style w:type="paragraph" w:styleId="Zawartoramki">
    <w:name w:val="Zawartość ramki"/>
    <w:basedOn w:val="Normal"/>
    <w:qFormat/>
    <w:pPr/>
    <w:rPr/>
  </w:style>
  <w:style w:type="paragraph" w:styleId="H3">
    <w:name w:val="h3"/>
    <w:basedOn w:val="Normal"/>
    <w:qFormat/>
    <w:pPr>
      <w:widowControl w:val="false"/>
      <w:suppressAutoHyphens w:val="true"/>
      <w:spacing w:before="280" w:after="280"/>
    </w:pPr>
    <w:rPr>
      <w:rFonts w:eastAsia="Lucida Sans Unicode"/>
      <w:kern w:val="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b22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listy3akcent61">
    <w:name w:val="Tabela listy 3 — akcent 61"/>
    <w:basedOn w:val="Standardowy"/>
    <w:uiPriority w:val="48"/>
    <w:rsid w:val="00a60391"/>
    <w:pPr>
      <w:spacing w:after="0" w:line="240" w:lineRule="auto"/>
    </w:pPr>
    <w:tblPr>
      <w:tblStyleRowBandSize w:val="1"/>
      <w:tblStyleColBandSize w:val="1"/>
      <w:tblBorders>
        <w:top w:val="single" w:color="C17529" w:themeColor="accent6" w:sz="4" w:space="0"/>
        <w:left w:val="single" w:color="C17529" w:themeColor="accent6" w:sz="4" w:space="0"/>
        <w:bottom w:val="single" w:color="C17529" w:themeColor="accent6" w:sz="4" w:space="0"/>
        <w:right w:val="single" w:color="C17529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color="C17529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17529" w:themeColor="accent6" w:sz="4" w:space="0"/>
          <w:right w:val="single" w:color="C17529" w:themeColor="accent6" w:sz="4" w:space="0"/>
        </w:tcBorders>
      </w:tcPr>
    </w:tblStylePr>
    <w:tblStylePr w:type="band1Horz">
      <w:tblPr/>
      <w:tcPr>
        <w:tcBorders>
          <w:top w:val="single" w:color="C17529" w:themeColor="accent6" w:sz="4" w:space="0"/>
          <w:bottom w:val="single" w:color="C17529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17529" w:themeColor="accent6" w:sz="4" w:space="0"/>
          <w:left w:val="nil"/>
        </w:tcBorders>
      </w:tcPr>
    </w:tblStylePr>
    <w:tblStylePr w:type="swCell">
      <w:tblPr/>
      <w:tcPr>
        <w:tcBorders>
          <w:top w:val="double" w:color="C17529" w:themeColor="accent6" w:sz="4" w:space="0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bc55ff"/>
    <w:pPr>
      <w:spacing w:after="0" w:line="240" w:lineRule="auto"/>
    </w:pPr>
    <w:tblPr>
      <w:tblStyleRowBandSize w:val="1"/>
      <w:tblStyleColBandSize w:val="1"/>
      <w:tblBorders>
        <w:top w:val="single" w:color="F0A22E" w:themeColor="accent1" w:sz="4" w:space="0"/>
        <w:left w:val="single" w:color="F0A22E" w:themeColor="accent1" w:sz="4" w:space="0"/>
        <w:bottom w:val="single" w:color="F0A22E" w:themeColor="accent1" w:sz="4" w:space="0"/>
        <w:right w:val="single" w:color="F0A22E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color="F0A22E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0A22E" w:themeColor="accent1" w:sz="4" w:space="0"/>
          <w:right w:val="single" w:color="F0A22E" w:themeColor="accent1" w:sz="4" w:space="0"/>
        </w:tcBorders>
      </w:tcPr>
    </w:tblStylePr>
    <w:tblStylePr w:type="band1Horz">
      <w:tblPr/>
      <w:tcPr>
        <w:tcBorders>
          <w:top w:val="single" w:color="F0A22E" w:themeColor="accent1" w:sz="4" w:space="0"/>
          <w:bottom w:val="single" w:color="F0A22E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0A22E" w:themeColor="accent1" w:sz="4" w:space="0"/>
          <w:left w:val="nil"/>
        </w:tcBorders>
      </w:tcPr>
    </w:tblStylePr>
    <w:tblStylePr w:type="swCell">
      <w:tblPr/>
      <w:tcPr>
        <w:tcBorders>
          <w:top w:val="double" w:color="F0A22E" w:themeColor="accent1" w:sz="4" w:space="0"/>
          <w:right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Faseta">
  <a:themeElements>
    <a:clrScheme name="Żółtopomarańczowy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Faseta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Świecąca krawędź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verPageProperties xmlns="http://schemas.microsoft.com/office/2006/coverPageProps">
  <PublishDate/>
  <Abstract>Szkoła Podstawowa
im. Jakuba Wejhera
</Abstract>
  <CompanyAddress/>
  <CompanyPhone/>
  <CompanyFax/>
  <CompanyEmail>Góra, 26.09.2023 r. </CompanyEmail>
</CoverPageProperties>
</file>

<file path=customXml/itemProps1.xml><?xml version="1.0" encoding="utf-8"?>
<ds:datastoreItem xmlns:ds="http://schemas.openxmlformats.org/officeDocument/2006/customXml" ds:itemID="{EF51D324-B758-4A5F-9264-7A7A3C1FBA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Application>LibreOffice/7.2.2.2$Windows_X86_64 LibreOffice_project/02b2acce88a210515b4a5bb2e46cbfb63fe97d56</Application>
  <AppVersion>15.0000</AppVersion>
  <Pages>20</Pages>
  <Words>5157</Words>
  <Characters>34432</Characters>
  <CharactersWithSpaces>39415</CharactersWithSpaces>
  <Paragraphs>341</Paragraphs>
  <Company>ul. Szkolna 198-420 Sokolniki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2023-12-14T11:29:00Z</dcterms:created>
  <dc:creator>Szkoła Podstawowa</dc:creator>
  <dc:description/>
  <dc:language>pl-PL</dc:language>
  <cp:lastModifiedBy/>
  <cp:lastPrinted>2024-06-17T10:08:03Z</cp:lastPrinted>
  <dcterms:modified xsi:type="dcterms:W3CDTF">2024-06-20T08:30:22Z</dcterms:modified>
  <cp:revision>38</cp:revision>
  <dc:subject>(wersja pełna)</dc:subject>
  <dc:title>STANDARDY OCHRONY MAŁOLETNICH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