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D8" w:rsidRDefault="006134D8" w:rsidP="006134D8">
      <w:pPr>
        <w:pStyle w:val="menfont"/>
      </w:pPr>
    </w:p>
    <w:p w:rsidR="006134D8" w:rsidRDefault="006134D8" w:rsidP="006134D8">
      <w:pPr>
        <w:pStyle w:val="menfont"/>
      </w:pP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Szanowni Państwo,</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w związku z realizacją </w:t>
      </w:r>
      <w:r w:rsidRPr="00FA5B8A">
        <w:rPr>
          <w:i/>
          <w:iCs/>
          <w:color w:val="010101"/>
        </w:rPr>
        <w:t>Rządowego programu pomocy uczniom w 2015 r. – „Wyprawka szkolna” </w:t>
      </w:r>
      <w:r w:rsidRPr="00FA5B8A">
        <w:rPr>
          <w:color w:val="010101"/>
        </w:rPr>
        <w:t xml:space="preserve"> ustanowionego uchwałą Rady Ministrów z dnia  23 czerwca 2015 r. </w:t>
      </w:r>
      <w:r w:rsidR="00CA2198">
        <w:rPr>
          <w:color w:val="010101"/>
        </w:rPr>
        <w:t xml:space="preserve">udostępniam w załączeniu </w:t>
      </w:r>
      <w:r w:rsidR="00CA2198" w:rsidRPr="00CA2198">
        <w:rPr>
          <w:b/>
          <w:i/>
          <w:color w:val="010101"/>
        </w:rPr>
        <w:t>wnioski o przyznanie dofinansowania zakupu podręczników</w:t>
      </w:r>
      <w:r w:rsidRPr="00FA5B8A">
        <w:rPr>
          <w:color w:val="010101"/>
        </w:rPr>
        <w:t> </w:t>
      </w:r>
      <w:r w:rsidR="00CA2198">
        <w:rPr>
          <w:color w:val="010101"/>
        </w:rPr>
        <w:t>.</w:t>
      </w:r>
    </w:p>
    <w:p w:rsidR="006134D8" w:rsidRPr="00FA5B8A" w:rsidRDefault="006134D8" w:rsidP="006134D8">
      <w:pPr>
        <w:shd w:val="clear" w:color="auto" w:fill="FFFFFF"/>
        <w:spacing w:before="100" w:beforeAutospacing="1" w:after="100" w:afterAutospacing="1" w:line="274" w:lineRule="atLeast"/>
        <w:jc w:val="both"/>
        <w:rPr>
          <w:color w:val="010101"/>
        </w:rPr>
      </w:pPr>
      <w:r w:rsidRPr="00CA2198">
        <w:rPr>
          <w:b/>
          <w:color w:val="010101"/>
        </w:rPr>
        <w:t>Pomocą w formie dofinansowania zakupu podręczników do kształcenia ogólnego</w:t>
      </w:r>
      <w:r w:rsidRPr="00FA5B8A">
        <w:rPr>
          <w:color w:val="010101"/>
        </w:rPr>
        <w:t xml:space="preserve"> lub podręczników do kształcenia w zawodach, dopuszczonych do użytku szkolnego przez ministra właściwego do spraw oświaty i wychowania, </w:t>
      </w:r>
      <w:r w:rsidRPr="00CA2198">
        <w:rPr>
          <w:b/>
          <w:color w:val="010101"/>
        </w:rPr>
        <w:t xml:space="preserve">obejmuje się uczniów uczęszczających w roku szkolnym 2015/2016 do klasy III szkoły podstawowej, </w:t>
      </w:r>
      <w:r w:rsidRPr="00FA5B8A">
        <w:rPr>
          <w:color w:val="010101"/>
        </w:rPr>
        <w:t>klasy III ogólnokształcąc</w:t>
      </w:r>
      <w:r>
        <w:rPr>
          <w:color w:val="010101"/>
        </w:rPr>
        <w:t>ej szkoły muzycznej I stopnia i </w:t>
      </w:r>
      <w:r w:rsidRPr="00FA5B8A">
        <w:rPr>
          <w:color w:val="010101"/>
        </w:rPr>
        <w:t xml:space="preserve">klasy IV technikum.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Pomoc w formie dofinansowania zakupu podręczników do kształcenia ogólnego lub specjalnego oraz podręczników do kształcenia w zawodach, dotyczy również uczniów posiadających orzeczenie o potrzebie kształcenia specjalnego, o którym mowa w art. 71b ust. 3 ustawy z dnia 7 września 1991 r. o systemie oświaty:</w:t>
      </w:r>
    </w:p>
    <w:p w:rsidR="006134D8" w:rsidRPr="00FA5B8A" w:rsidRDefault="006134D8" w:rsidP="006134D8">
      <w:pPr>
        <w:shd w:val="clear" w:color="auto" w:fill="FFFFFF"/>
        <w:spacing w:line="276" w:lineRule="auto"/>
        <w:jc w:val="both"/>
        <w:rPr>
          <w:color w:val="010101"/>
        </w:rPr>
      </w:pPr>
      <w:r w:rsidRPr="00FA5B8A">
        <w:rPr>
          <w:color w:val="010101"/>
        </w:rPr>
        <w:t>1)</w:t>
      </w:r>
      <w:r w:rsidRPr="00FA5B8A">
        <w:rPr>
          <w:color w:val="010101"/>
        </w:rPr>
        <w:tab/>
        <w:t xml:space="preserve">słabowidzących, </w:t>
      </w:r>
    </w:p>
    <w:p w:rsidR="006134D8" w:rsidRPr="00FA5B8A" w:rsidRDefault="006134D8" w:rsidP="006134D8">
      <w:pPr>
        <w:shd w:val="clear" w:color="auto" w:fill="FFFFFF"/>
        <w:spacing w:line="276" w:lineRule="auto"/>
        <w:jc w:val="both"/>
        <w:rPr>
          <w:color w:val="010101"/>
        </w:rPr>
      </w:pPr>
      <w:r w:rsidRPr="00FA5B8A">
        <w:rPr>
          <w:color w:val="010101"/>
        </w:rPr>
        <w:t>2)</w:t>
      </w:r>
      <w:r w:rsidRPr="00FA5B8A">
        <w:rPr>
          <w:color w:val="010101"/>
        </w:rPr>
        <w:tab/>
        <w:t xml:space="preserve">niesłyszących, </w:t>
      </w:r>
    </w:p>
    <w:p w:rsidR="006134D8" w:rsidRPr="00FA5B8A" w:rsidRDefault="006134D8" w:rsidP="006134D8">
      <w:pPr>
        <w:shd w:val="clear" w:color="auto" w:fill="FFFFFF"/>
        <w:spacing w:line="276" w:lineRule="auto"/>
        <w:jc w:val="both"/>
        <w:rPr>
          <w:color w:val="010101"/>
        </w:rPr>
      </w:pPr>
      <w:r w:rsidRPr="00FA5B8A">
        <w:rPr>
          <w:color w:val="010101"/>
        </w:rPr>
        <w:t>3)</w:t>
      </w:r>
      <w:r w:rsidRPr="00FA5B8A">
        <w:rPr>
          <w:color w:val="010101"/>
        </w:rPr>
        <w:tab/>
        <w:t>słabosłyszących,</w:t>
      </w:r>
    </w:p>
    <w:p w:rsidR="006134D8" w:rsidRPr="00FA5B8A" w:rsidRDefault="006134D8" w:rsidP="006134D8">
      <w:pPr>
        <w:shd w:val="clear" w:color="auto" w:fill="FFFFFF"/>
        <w:spacing w:line="276" w:lineRule="auto"/>
        <w:jc w:val="both"/>
        <w:rPr>
          <w:color w:val="010101"/>
        </w:rPr>
      </w:pPr>
      <w:r w:rsidRPr="00FA5B8A">
        <w:rPr>
          <w:color w:val="010101"/>
        </w:rPr>
        <w:t>4)</w:t>
      </w:r>
      <w:r w:rsidRPr="00FA5B8A">
        <w:rPr>
          <w:color w:val="010101"/>
        </w:rPr>
        <w:tab/>
        <w:t xml:space="preserve">z niepełnosprawnością intelektualną w stopniu lekkim, </w:t>
      </w:r>
    </w:p>
    <w:p w:rsidR="006134D8" w:rsidRPr="00FA5B8A" w:rsidRDefault="006134D8" w:rsidP="006134D8">
      <w:pPr>
        <w:shd w:val="clear" w:color="auto" w:fill="FFFFFF"/>
        <w:spacing w:line="276" w:lineRule="auto"/>
        <w:jc w:val="both"/>
        <w:rPr>
          <w:color w:val="010101"/>
        </w:rPr>
      </w:pPr>
      <w:r w:rsidRPr="00FA5B8A">
        <w:rPr>
          <w:color w:val="010101"/>
        </w:rPr>
        <w:t>5)</w:t>
      </w:r>
      <w:r w:rsidRPr="00FA5B8A">
        <w:rPr>
          <w:color w:val="010101"/>
        </w:rPr>
        <w:tab/>
        <w:t>z niepełnoprawnością intelektualną w stopniu umiarkowanym lub znacznym,</w:t>
      </w:r>
    </w:p>
    <w:p w:rsidR="006134D8" w:rsidRPr="00FA5B8A" w:rsidRDefault="006134D8" w:rsidP="006134D8">
      <w:pPr>
        <w:shd w:val="clear" w:color="auto" w:fill="FFFFFF"/>
        <w:spacing w:line="276" w:lineRule="auto"/>
        <w:jc w:val="both"/>
        <w:rPr>
          <w:color w:val="010101"/>
        </w:rPr>
      </w:pPr>
      <w:r w:rsidRPr="00FA5B8A">
        <w:rPr>
          <w:color w:val="010101"/>
        </w:rPr>
        <w:t>6)</w:t>
      </w:r>
      <w:r w:rsidRPr="00FA5B8A">
        <w:rPr>
          <w:color w:val="010101"/>
        </w:rPr>
        <w:tab/>
        <w:t>z niepełnosprawnością ruchową, w tym z afazją,</w:t>
      </w:r>
    </w:p>
    <w:p w:rsidR="006134D8" w:rsidRPr="00FA5B8A" w:rsidRDefault="006134D8" w:rsidP="006134D8">
      <w:pPr>
        <w:shd w:val="clear" w:color="auto" w:fill="FFFFFF"/>
        <w:spacing w:line="276" w:lineRule="auto"/>
        <w:jc w:val="both"/>
        <w:rPr>
          <w:color w:val="010101"/>
        </w:rPr>
      </w:pPr>
      <w:r w:rsidRPr="00FA5B8A">
        <w:rPr>
          <w:color w:val="010101"/>
        </w:rPr>
        <w:t>7)</w:t>
      </w:r>
      <w:r w:rsidRPr="00FA5B8A">
        <w:rPr>
          <w:color w:val="010101"/>
        </w:rPr>
        <w:tab/>
        <w:t>z autyzmem, w tym z zespołem Aspergera,</w:t>
      </w:r>
    </w:p>
    <w:p w:rsidR="006134D8" w:rsidRPr="00FA5B8A" w:rsidRDefault="006134D8" w:rsidP="006134D8">
      <w:pPr>
        <w:shd w:val="clear" w:color="auto" w:fill="FFFFFF"/>
        <w:spacing w:line="276" w:lineRule="auto"/>
        <w:jc w:val="both"/>
        <w:rPr>
          <w:color w:val="010101"/>
        </w:rPr>
      </w:pPr>
      <w:r w:rsidRPr="00FA5B8A">
        <w:rPr>
          <w:color w:val="010101"/>
        </w:rPr>
        <w:t>8)</w:t>
      </w:r>
      <w:r w:rsidRPr="00FA5B8A">
        <w:rPr>
          <w:color w:val="010101"/>
        </w:rPr>
        <w:tab/>
        <w:t xml:space="preserve">z niepełnosprawnościami sprzężonymi, w przypadku gdy jedną z niepełnosprawności jest niepełnosprawność wymieniona w pkt 1–7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uczęszczających w roku szkolnym 2015/2016 do szkół dla dzieci i młodzieży: szkół podstawowych, z wyjątkiem klas I, II i IV, gimnazjów, z wyjątkiem klasy I, szkół ponadgimnazjalnych: zasadniczych szkół zawodowych, liceów ogólnokształcących, techników lub szkół specjalnych przysposabiających do pracy dla uczniów z upośledzeniem umysłowym w stopniu umiarkowanym lub znacznym oraz dla uczniów z niepełnosprawnościami sprzężonymi lub do ogólnokształcących szkół muzycznych I stopnia, z wyjątkiem klas I, II i IV, ogólnokształcących szkół muzycznych II stopnia, z wyjątkiem klasy I, ogólnokształcących szkół sztuk pięknych, z wyjątkiem klasy I, ogólnokształcących szkół baletowych, z wyjątkiem klas I </w:t>
      </w:r>
      <w:proofErr w:type="spellStart"/>
      <w:r w:rsidRPr="00FA5B8A">
        <w:rPr>
          <w:color w:val="010101"/>
        </w:rPr>
        <w:t>i</w:t>
      </w:r>
      <w:proofErr w:type="spellEnd"/>
      <w:r w:rsidRPr="00FA5B8A">
        <w:rPr>
          <w:color w:val="010101"/>
        </w:rPr>
        <w:t xml:space="preserve"> IV, lub liceów plastycznych.</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lastRenderedPageBreak/>
        <w:t>W przypadku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w roku szkolnym 2015/2016 do szkół dla dzieci i młodzieży: szkół podstawowych, z wyjątkiem klasy IV, gimnazjów, z wyjątkiem klasy I, lub szkół ponadgimnazjalnych dofinansowanie obejmuje również zakup materiałów edukacyjnych, o których mowa w art. 3 pkt 24 ustawy o systemie oświaty.</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Należy zwrócić uwagę, że uczniowie z niepełnosprawnością intelektualną </w:t>
      </w:r>
      <w:r w:rsidRPr="00FA5B8A">
        <w:rPr>
          <w:color w:val="010101"/>
        </w:rPr>
        <w:br/>
        <w:t>w stopniu umiarkowanym lub znacznym oraz uczniowie</w:t>
      </w:r>
      <w:r>
        <w:rPr>
          <w:color w:val="010101"/>
        </w:rPr>
        <w:t xml:space="preserve"> z </w:t>
      </w:r>
      <w:r w:rsidRPr="00FA5B8A">
        <w:rPr>
          <w:color w:val="010101"/>
        </w:rPr>
        <w:t>niepełnosprawnościami sprzę</w:t>
      </w:r>
      <w:r>
        <w:rPr>
          <w:color w:val="010101"/>
        </w:rPr>
        <w:t>żonymi, w przypadku gdy jedną z </w:t>
      </w:r>
      <w:r w:rsidRPr="00FA5B8A">
        <w:rPr>
          <w:color w:val="010101"/>
        </w:rPr>
        <w:t xml:space="preserve">niepełnosprawności jest niepełnosprawność intelektualna w stopniu umiarkowanym lub znacznym, uczęszczający w roku szkolnym 2015/2016 do klasy I </w:t>
      </w:r>
      <w:proofErr w:type="spellStart"/>
      <w:r w:rsidRPr="00FA5B8A">
        <w:rPr>
          <w:color w:val="010101"/>
        </w:rPr>
        <w:t>i</w:t>
      </w:r>
      <w:proofErr w:type="spellEnd"/>
      <w:r w:rsidRPr="00FA5B8A">
        <w:rPr>
          <w:color w:val="010101"/>
        </w:rPr>
        <w:t xml:space="preserve"> II szkoły podstawowej, w przypadku gdy nie </w:t>
      </w:r>
      <w:r>
        <w:rPr>
          <w:color w:val="010101"/>
        </w:rPr>
        <w:t xml:space="preserve">korzystają z podręcznika </w:t>
      </w:r>
      <w:r w:rsidRPr="00FA5B8A">
        <w:rPr>
          <w:color w:val="010101"/>
        </w:rPr>
        <w:t>do zajęć z zakresu edukacji: polonistycznej,</w:t>
      </w:r>
      <w:r>
        <w:rPr>
          <w:color w:val="010101"/>
        </w:rPr>
        <w:t xml:space="preserve"> matematycznej, przyrodniczej i </w:t>
      </w:r>
      <w:r w:rsidRPr="00FA5B8A">
        <w:rPr>
          <w:color w:val="010101"/>
        </w:rPr>
        <w:t xml:space="preserve">społecznej, zapewnionego przez ministra właściwego do spraw </w:t>
      </w:r>
      <w:r>
        <w:rPr>
          <w:color w:val="010101"/>
        </w:rPr>
        <w:t>oświaty i </w:t>
      </w:r>
      <w:r w:rsidRPr="00FA5B8A">
        <w:rPr>
          <w:color w:val="010101"/>
        </w:rPr>
        <w:t xml:space="preserve">wychowania, o którym mowa w art. 22ad ust. 1 ustawy -  również są objęci programem i mają prawo do zakupu materiałów edukacyjnych.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Pomoc w formie dofinansowania zakupu podręczników do kształcenia ogólnego lub kształcenia w zawodach przyznaje się na wniosek rodziców ucznia (prawnych opiekunów, rodziców zastępczych, osób prowadzących rodzinny dom dziecka) albo pełnoletniego ucznia albo na wniosek nauczyciela, pracownika socjalnego lub innej osoby, za zgodą rodziców ucznia (prawnych opiekunów, rodziców zastępczych, osób prowadzących rodzinny dom dziecka) albo pełnoletniego ucznia. Wniosek składa się do dyrektora szkoły, do której uczeń będzie uczęszczał w roku szkolnym 2015/2016.</w:t>
      </w:r>
      <w:r>
        <w:rPr>
          <w:color w:val="010101"/>
        </w:rPr>
        <w:tab/>
      </w:r>
      <w:r w:rsidRPr="00FA5B8A">
        <w:rPr>
          <w:color w:val="010101"/>
        </w:rPr>
        <w:br/>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Pomoc w formie dofinansowania zakupu podręczników uczeń może otrzymać</w:t>
      </w:r>
      <w:r w:rsidRPr="00FA5B8A">
        <w:rPr>
          <w:b/>
          <w:bCs/>
          <w:color w:val="010101"/>
        </w:rPr>
        <w:t> ze względu na jedno z trzech wymienionych kryteriów</w:t>
      </w:r>
      <w:r w:rsidRPr="00FA5B8A">
        <w:rPr>
          <w:color w:val="010101"/>
        </w:rPr>
        <w:t>, tj. ze względu na:</w:t>
      </w:r>
    </w:p>
    <w:p w:rsidR="006134D8" w:rsidRPr="00FA5B8A" w:rsidRDefault="006134D8" w:rsidP="006134D8">
      <w:pPr>
        <w:shd w:val="clear" w:color="auto" w:fill="FFFFFF"/>
        <w:spacing w:before="100" w:beforeAutospacing="1" w:after="100" w:afterAutospacing="1" w:line="274" w:lineRule="atLeast"/>
        <w:ind w:left="426" w:hanging="426"/>
        <w:jc w:val="both"/>
        <w:rPr>
          <w:color w:val="010101"/>
        </w:rPr>
      </w:pPr>
      <w:r w:rsidRPr="00FA5B8A">
        <w:rPr>
          <w:color w:val="010101"/>
        </w:rPr>
        <w:t>1)   </w:t>
      </w:r>
      <w:r w:rsidRPr="00FA5B8A">
        <w:rPr>
          <w:b/>
          <w:bCs/>
          <w:color w:val="010101"/>
        </w:rPr>
        <w:t>kryterium dochodowe</w:t>
      </w:r>
      <w:r w:rsidRPr="00FA5B8A">
        <w:rPr>
          <w:color w:val="010101"/>
        </w:rPr>
        <w:t>, o którym mowa w art. 5 ust. 1 ustawy z dnia 28 listopada 2003 r. o świadczeniach rodzinnych (Dz. U. z 2013 r. poz. 1456, z późn. zm.);</w:t>
      </w:r>
    </w:p>
    <w:p w:rsidR="006134D8" w:rsidRPr="00FA5B8A" w:rsidRDefault="006134D8" w:rsidP="006134D8">
      <w:pPr>
        <w:shd w:val="clear" w:color="auto" w:fill="FFFFFF"/>
        <w:spacing w:before="100" w:beforeAutospacing="1" w:after="100" w:afterAutospacing="1" w:line="274" w:lineRule="atLeast"/>
        <w:ind w:left="426" w:hanging="426"/>
        <w:jc w:val="both"/>
        <w:rPr>
          <w:color w:val="010101"/>
        </w:rPr>
      </w:pPr>
      <w:r w:rsidRPr="00FA5B8A">
        <w:rPr>
          <w:color w:val="010101"/>
        </w:rPr>
        <w:t>2)   przypadki określone w art. 7 ustawy z dnia 12 marca 2004 r. o pomocy społecznej (Dz. U. z 2013. poz. 182) (m. in. sieroctwo, bezdomność, ciężka choroba, przemoc w rodzinie, alkoholizm, narkomania, zdarzenia losowe) –</w:t>
      </w:r>
      <w:r w:rsidRPr="00FA5B8A">
        <w:rPr>
          <w:b/>
          <w:bCs/>
          <w:color w:val="010101"/>
        </w:rPr>
        <w:t>poza kryterium dochodowym</w:t>
      </w:r>
      <w:r w:rsidRPr="00FA5B8A">
        <w:rPr>
          <w:color w:val="010101"/>
        </w:rPr>
        <w:t>, o którym mowa w art. 5 ust. 1 ustawy z dnia 28 listopada 2003 r. o świadczeniach rodzinnych (Dz. U. z 2013 r. poz. 1456, z późn. zm.).</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b/>
          <w:bCs/>
          <w:color w:val="010101"/>
        </w:rPr>
        <w:t xml:space="preserve">Należy zwrócić szczególną uwagę na uczniów z rodzin, które nie spełniają kryterium dochodowego, a które ze względu na uzasadnione przypadki </w:t>
      </w:r>
      <w:r w:rsidRPr="00FA5B8A">
        <w:rPr>
          <w:b/>
          <w:bCs/>
          <w:color w:val="010101"/>
        </w:rPr>
        <w:lastRenderedPageBreak/>
        <w:t>i ocenę indywidualnej sytuacji życ</w:t>
      </w:r>
      <w:r>
        <w:rPr>
          <w:b/>
          <w:bCs/>
          <w:color w:val="010101"/>
        </w:rPr>
        <w:t>iowej rodziny wymagają pomocy w </w:t>
      </w:r>
      <w:r w:rsidRPr="00FA5B8A">
        <w:rPr>
          <w:b/>
          <w:bCs/>
          <w:color w:val="010101"/>
        </w:rPr>
        <w:t>formie dofinansowania zakupu podręczników.</w:t>
      </w:r>
    </w:p>
    <w:p w:rsidR="006134D8" w:rsidRPr="00FA5B8A" w:rsidRDefault="006134D8" w:rsidP="006134D8">
      <w:pPr>
        <w:shd w:val="clear" w:color="auto" w:fill="FFFFFF"/>
        <w:spacing w:before="100" w:beforeAutospacing="1" w:after="100" w:afterAutospacing="1" w:line="274" w:lineRule="atLeast"/>
        <w:ind w:left="284" w:hanging="284"/>
        <w:jc w:val="both"/>
        <w:rPr>
          <w:color w:val="010101"/>
        </w:rPr>
      </w:pPr>
      <w:r w:rsidRPr="00FA5B8A">
        <w:rPr>
          <w:color w:val="010101"/>
        </w:rPr>
        <w:t>3)   </w:t>
      </w:r>
      <w:r w:rsidRPr="00FA5B8A">
        <w:rPr>
          <w:b/>
          <w:bCs/>
          <w:color w:val="010101"/>
        </w:rPr>
        <w:t>orzeczenie o potrzebie kształcenia specjalnego</w:t>
      </w:r>
      <w:r w:rsidRPr="00FA5B8A">
        <w:rPr>
          <w:color w:val="010101"/>
        </w:rPr>
        <w:t>, o którym mowa w art.71b ust. 3 ustawy z dnia 7 września 1991 r. o systemie oświaty, dla uczniów słabowidzących, n</w:t>
      </w:r>
      <w:r>
        <w:rPr>
          <w:color w:val="010101"/>
        </w:rPr>
        <w:t>iesłyszących, słabosłyszących z </w:t>
      </w:r>
      <w:r w:rsidRPr="00FA5B8A">
        <w:rPr>
          <w:color w:val="010101"/>
        </w:rPr>
        <w:t>niepełnosprawnością  umysłową w stopniu lekkim, z niepełnosprawnością umysłową z w stopniu umiarkowanym lub znacznym, z niepełnosprawnością ruchową w tym z afazją, z autyzmem, w tym z zespołem Aspergera oraz uczniów z niepełnosprawnościami sprzę</w:t>
      </w:r>
      <w:r>
        <w:rPr>
          <w:color w:val="010101"/>
        </w:rPr>
        <w:t>żonymi w przypadku, gdy jedną z </w:t>
      </w:r>
      <w:r w:rsidRPr="00FA5B8A">
        <w:rPr>
          <w:color w:val="010101"/>
        </w:rPr>
        <w:t>niepełnosprawności jest niepełnosprawność wymieniona wyżej</w:t>
      </w:r>
      <w:r>
        <w:rPr>
          <w:color w:val="010101"/>
        </w:rPr>
        <w:t xml:space="preserve"> </w:t>
      </w:r>
      <w:r w:rsidRPr="00FA5B8A">
        <w:rPr>
          <w:color w:val="010101"/>
        </w:rPr>
        <w:t>–</w:t>
      </w:r>
      <w:r>
        <w:rPr>
          <w:color w:val="010101"/>
        </w:rPr>
        <w:t xml:space="preserve"> </w:t>
      </w:r>
      <w:r w:rsidRPr="00FA5B8A">
        <w:rPr>
          <w:color w:val="010101"/>
        </w:rPr>
        <w:t> </w:t>
      </w:r>
      <w:r w:rsidRPr="00FA5B8A">
        <w:rPr>
          <w:b/>
          <w:bCs/>
          <w:color w:val="010101"/>
        </w:rPr>
        <w:t>bez względu na kryterium dochodowe</w:t>
      </w:r>
      <w:r w:rsidRPr="00FA5B8A">
        <w:rPr>
          <w:color w:val="010101"/>
        </w:rPr>
        <w:t>.</w:t>
      </w:r>
    </w:p>
    <w:p w:rsidR="006134D8" w:rsidRPr="00FA5B8A" w:rsidRDefault="006134D8" w:rsidP="006134D8">
      <w:pPr>
        <w:jc w:val="both"/>
      </w:pPr>
      <w:r w:rsidRPr="00FA5B8A">
        <w:t>Przypominam, że pomoc udzielana jest na wniosek osoby uprawnionej, do którego</w:t>
      </w:r>
      <w:r>
        <w:t xml:space="preserve"> </w:t>
      </w:r>
      <w:r w:rsidRPr="00FA5B8A">
        <w:t>należy dołączyć zaświa</w:t>
      </w:r>
      <w:r>
        <w:t>dczenie o wysokości dochodów. W </w:t>
      </w:r>
      <w:r w:rsidRPr="00FA5B8A">
        <w:t xml:space="preserve">uzasadnionych przypadkach do wniosku można dołączyć – zamiast zaświadczenia o wysokości dochodów – oświadczenie o wysokości dochodów. </w:t>
      </w:r>
    </w:p>
    <w:p w:rsidR="006134D8" w:rsidRPr="00FA5B8A" w:rsidRDefault="006134D8" w:rsidP="006134D8">
      <w:pPr>
        <w:jc w:val="both"/>
      </w:pPr>
    </w:p>
    <w:p w:rsidR="006134D8" w:rsidRPr="00FA5B8A" w:rsidRDefault="006134D8" w:rsidP="006134D8">
      <w:pPr>
        <w:jc w:val="both"/>
      </w:pPr>
      <w:r w:rsidRPr="00FA5B8A">
        <w:t>W przypadku ubiegania się o pomoc dla ucznia, którego rodzina korzysta ze świadczeń rodzinnych w formie zasiłku rodzinnego lub dodatku do zasiłku rodzinnego, można przedłożyć – zamiast zaświadczenia o wysokości dochodów – zaświadczenie o korzystaniu ze świadczeń rodzinnych w formie zasiłku rodzinnego lub dodatku do zasiłku rodzinnego.</w:t>
      </w:r>
    </w:p>
    <w:p w:rsidR="006134D8" w:rsidRPr="00FA5B8A" w:rsidRDefault="006134D8" w:rsidP="006134D8">
      <w:pPr>
        <w:jc w:val="both"/>
      </w:pPr>
    </w:p>
    <w:p w:rsidR="006134D8" w:rsidRPr="00FA5B8A" w:rsidRDefault="006134D8" w:rsidP="006134D8">
      <w:pPr>
        <w:jc w:val="both"/>
      </w:pPr>
      <w:r w:rsidRPr="00FA5B8A">
        <w:t>W przypadku ubiegania się o pomoc dla ucznia o specjalnych potrzebach edukacyjnych  zamiast zaświadczenia o wysokości dochodów – należy dołączyć kopię orzeczenia o potrzebie kształcenia specjalnego.</w:t>
      </w:r>
    </w:p>
    <w:p w:rsidR="006134D8" w:rsidRPr="00FA5B8A" w:rsidRDefault="006134D8" w:rsidP="006134D8">
      <w:pPr>
        <w:jc w:val="both"/>
      </w:pPr>
    </w:p>
    <w:p w:rsidR="006134D8" w:rsidRPr="00FA5B8A" w:rsidRDefault="006134D8" w:rsidP="006134D8">
      <w:pPr>
        <w:jc w:val="both"/>
      </w:pPr>
      <w:r w:rsidRPr="00FA5B8A">
        <w:t>W przypadku ubiegania się o pomoc dla ucznia  którego rodzina nie spełnia kryterium dochodowego do wniosku – zamiast zaświadczenia o wysokości dochodów – należy dołączyć uzasadnienie.</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Ze względu na uwagi zgłaszane przez </w:t>
      </w:r>
      <w:r>
        <w:rPr>
          <w:color w:val="010101"/>
        </w:rPr>
        <w:t>rodziców zwracam się z prośbą o </w:t>
      </w:r>
      <w:r w:rsidRPr="00FA5B8A">
        <w:rPr>
          <w:color w:val="010101"/>
        </w:rPr>
        <w:t xml:space="preserve">szczególne zwrócenie uwagi na zakres wymagań stawiany </w:t>
      </w:r>
      <w:r>
        <w:rPr>
          <w:color w:val="010101"/>
        </w:rPr>
        <w:t xml:space="preserve">rodzicom podczas ubiegania się </w:t>
      </w:r>
      <w:r w:rsidRPr="00FA5B8A">
        <w:rPr>
          <w:color w:val="010101"/>
        </w:rPr>
        <w:t>o pomoc, na szersze upra</w:t>
      </w:r>
      <w:r>
        <w:rPr>
          <w:color w:val="010101"/>
        </w:rPr>
        <w:t>wnienia uczniów z orzeczeniem o </w:t>
      </w:r>
      <w:r w:rsidRPr="00FA5B8A">
        <w:rPr>
          <w:color w:val="010101"/>
        </w:rPr>
        <w:t xml:space="preserve">potrzebie kształcenia specjalnego (w tym: brak kryterium dochodowego, większa liczba klas objętych programem, zwiększone kwoty dofinansowania) oraz o jednoznaczne wskazanie kwoty do jakiej ponoszona jest refundacja kosztów. </w:t>
      </w:r>
    </w:p>
    <w:p w:rsidR="006134D8" w:rsidRPr="00FA5B8A" w:rsidRDefault="006134D8" w:rsidP="006134D8">
      <w:pPr>
        <w:shd w:val="clear" w:color="auto" w:fill="FFFFFF"/>
        <w:spacing w:before="100" w:beforeAutospacing="1" w:after="100" w:afterAutospacing="1" w:line="274" w:lineRule="atLeast"/>
        <w:jc w:val="both"/>
        <w:rPr>
          <w:rFonts w:eastAsiaTheme="minorHAnsi"/>
          <w:lang w:eastAsia="en-US"/>
        </w:rPr>
      </w:pPr>
      <w:r w:rsidRPr="00FA5B8A">
        <w:rPr>
          <w:color w:val="010101"/>
        </w:rPr>
        <w:t xml:space="preserve">Przypominam, że rodzice do rozliczenia wydatków poniesionych za zakup podręczników mają prawo złożyć </w:t>
      </w:r>
      <w:r w:rsidRPr="00FA5B8A">
        <w:rPr>
          <w:rFonts w:eastAsiaTheme="minorHAnsi"/>
          <w:lang w:eastAsia="en-US"/>
        </w:rPr>
        <w:t>fakturę VAT lub rachunek, paragon lub oświadczenie o zakupie podręczników, a</w:t>
      </w:r>
      <w:r>
        <w:rPr>
          <w:rFonts w:eastAsia="Calibri"/>
          <w:lang w:eastAsia="en-US"/>
        </w:rPr>
        <w:t xml:space="preserve"> w przypadku uczniów </w:t>
      </w:r>
      <w:r w:rsidRPr="00FA5B8A">
        <w:rPr>
          <w:rFonts w:eastAsia="Calibri"/>
          <w:lang w:eastAsia="en-US"/>
        </w:rPr>
        <w:t>z niepełnosprawnością intelektualną w stopniu umiarkowanym lub znacznym oraz uczniów z niepełnosprawnościami sprzężonymi, w przypadku gdy jedną z niepełnosprawności jest niepełnosprawność intelektualna w stopniu umiarkowanym lub znacznym – także zakupu materiałów edukacyjnych</w:t>
      </w:r>
      <w:r w:rsidRPr="00FA5B8A">
        <w:rPr>
          <w:rFonts w:eastAsiaTheme="minorHAnsi"/>
          <w:lang w:eastAsia="en-US"/>
        </w:rPr>
        <w:t xml:space="preserve">. </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rFonts w:eastAsiaTheme="minorHAnsi"/>
          <w:lang w:eastAsia="en-US"/>
        </w:rPr>
        <w:lastRenderedPageBreak/>
        <w:t>W przypadku ww. oświadczenia należy podać informację o rozliczeniu wydatków odpowiednio za zakup podręczników lub materiałów edukacyjnych tylko w ramach Rządowego programu pomocy uczniom w 2015 r. „Wyprawka szkolna”.</w:t>
      </w:r>
    </w:p>
    <w:p w:rsidR="006134D8" w:rsidRPr="00FA5B8A" w:rsidRDefault="006134D8" w:rsidP="006134D8">
      <w:pPr>
        <w:shd w:val="clear" w:color="auto" w:fill="FFFFFF"/>
        <w:spacing w:before="100" w:beforeAutospacing="1" w:after="100" w:afterAutospacing="1" w:line="274" w:lineRule="atLeast"/>
        <w:jc w:val="both"/>
        <w:rPr>
          <w:color w:val="010101"/>
        </w:rPr>
      </w:pPr>
      <w:r w:rsidRPr="00FA5B8A">
        <w:rPr>
          <w:color w:val="010101"/>
        </w:rPr>
        <w:t xml:space="preserve">Jednocześnie proszę zwrócić uwagę na zakres wydatków kwalifikowanych </w:t>
      </w:r>
      <w:r w:rsidRPr="00FA5B8A">
        <w:rPr>
          <w:color w:val="010101"/>
        </w:rPr>
        <w:br/>
        <w:t xml:space="preserve">w programie, nie obejmują one wydatków związanych z zakupem ćwiczeń, atlasów, słowników itp. wydawnictw. </w:t>
      </w:r>
    </w:p>
    <w:p w:rsidR="006134D8" w:rsidRPr="00ED52D8" w:rsidRDefault="006134D8" w:rsidP="006134D8">
      <w:pPr>
        <w:shd w:val="clear" w:color="auto" w:fill="FFFFFF"/>
        <w:spacing w:before="100" w:beforeAutospacing="1" w:after="100" w:afterAutospacing="1" w:line="274" w:lineRule="atLeast"/>
        <w:jc w:val="both"/>
        <w:rPr>
          <w:b/>
          <w:color w:val="010101"/>
        </w:rPr>
      </w:pPr>
      <w:r w:rsidRPr="00ED52D8">
        <w:rPr>
          <w:b/>
          <w:color w:val="010101"/>
        </w:rPr>
        <w:t xml:space="preserve">W przypadku uczniów klasy III szkoły podstawowej dopuszcza się refundację zestawu podręczników oferowanych w tzw. </w:t>
      </w:r>
      <w:proofErr w:type="spellStart"/>
      <w:r w:rsidRPr="00ED52D8">
        <w:rPr>
          <w:b/>
          <w:color w:val="010101"/>
        </w:rPr>
        <w:t>box-ach</w:t>
      </w:r>
      <w:proofErr w:type="spellEnd"/>
      <w:r w:rsidRPr="00ED52D8">
        <w:rPr>
          <w:b/>
          <w:color w:val="010101"/>
        </w:rPr>
        <w:t xml:space="preserve">, w których brak jest możliwości ustalenia ceny na poszczególne pozycje wydawnicze. </w:t>
      </w:r>
    </w:p>
    <w:p w:rsidR="006134D8" w:rsidRPr="006134D8" w:rsidRDefault="006134D8" w:rsidP="006134D8">
      <w:pPr>
        <w:pStyle w:val="menfont"/>
        <w:ind w:right="4676"/>
        <w:jc w:val="center"/>
        <w:rPr>
          <w:i/>
        </w:rPr>
      </w:pPr>
    </w:p>
    <w:sectPr w:rsidR="006134D8" w:rsidRPr="006134D8" w:rsidSect="00AC6F0E">
      <w:headerReference w:type="default" r:id="rId6"/>
      <w:headerReference w:type="first" r:id="rId7"/>
      <w:pgSz w:w="11906" w:h="16838"/>
      <w:pgMar w:top="1701" w:right="1701" w:bottom="1701" w:left="1701" w:header="1701"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053" w:rsidRDefault="003A2053">
      <w:r>
        <w:separator/>
      </w:r>
    </w:p>
  </w:endnote>
  <w:endnote w:type="continuationSeparator" w:id="0">
    <w:p w:rsidR="003A2053" w:rsidRDefault="003A2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053" w:rsidRDefault="003A2053">
      <w:r>
        <w:separator/>
      </w:r>
    </w:p>
  </w:footnote>
  <w:footnote w:type="continuationSeparator" w:id="0">
    <w:p w:rsidR="003A2053" w:rsidRDefault="003A2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D8" w:rsidRDefault="00FA1A26">
    <w:pPr>
      <w:pStyle w:val="Nagwek"/>
    </w:pPr>
    <w:r>
      <w:rPr>
        <w:noProof/>
      </w:rPr>
      <w:drawing>
        <wp:anchor distT="0" distB="0" distL="114300" distR="114300" simplePos="0" relativeHeight="251659776" behindDoc="1" locked="1" layoutInCell="1" allowOverlap="0">
          <wp:simplePos x="0" y="0"/>
          <wp:positionH relativeFrom="page">
            <wp:posOffset>0</wp:posOffset>
          </wp:positionH>
          <wp:positionV relativeFrom="page">
            <wp:posOffset>0</wp:posOffset>
          </wp:positionV>
          <wp:extent cx="342265" cy="5383530"/>
          <wp:effectExtent l="0" t="0" r="635" b="7620"/>
          <wp:wrapNone/>
          <wp:docPr id="1" name="Obraz 1" descr="znaczniki-giecia-A4-pio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czniki-giecia-A4-pion-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42265" cy="538353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D8" w:rsidRDefault="00FA1A26">
    <w:pPr>
      <w:pStyle w:val="Nagwek"/>
    </w:pPr>
    <w:r>
      <w:rPr>
        <w:noProof/>
      </w:rPr>
      <w:drawing>
        <wp:anchor distT="0" distB="0" distL="114300" distR="114300" simplePos="0" relativeHeight="251658752" behindDoc="1" locked="1" layoutInCell="0" allowOverlap="0">
          <wp:simplePos x="0" y="0"/>
          <wp:positionH relativeFrom="page">
            <wp:posOffset>0</wp:posOffset>
          </wp:positionH>
          <wp:positionV relativeFrom="page">
            <wp:posOffset>0</wp:posOffset>
          </wp:positionV>
          <wp:extent cx="342265" cy="5383530"/>
          <wp:effectExtent l="0" t="0" r="635" b="7620"/>
          <wp:wrapNone/>
          <wp:docPr id="3" name="Obraz 3" descr="znaczniki-giecia-A4-pio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zniki-giecia-A4-pion-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42265" cy="538353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0"/>
  <w:drawingGridHorizontalSpacing w:val="120"/>
  <w:displayHorizontalDrawingGridEvery w:val="2"/>
  <w:characterSpacingControl w:val="doNotCompress"/>
  <w:footnotePr>
    <w:footnote w:id="-1"/>
    <w:footnote w:id="0"/>
  </w:footnotePr>
  <w:endnotePr>
    <w:endnote w:id="-1"/>
    <w:endnote w:id="0"/>
  </w:endnotePr>
  <w:compat/>
  <w:docVars>
    <w:docVar w:name="_AMO_ReportControlsVisible" w:val="Empty"/>
    <w:docVar w:name="_AMO_UniqueIdentifier" w:val="3427e0ec-ee81-4c6f-bdf7-d6ea4397fc45"/>
  </w:docVars>
  <w:rsids>
    <w:rsidRoot w:val="006134D8"/>
    <w:rsid w:val="00075179"/>
    <w:rsid w:val="002D400E"/>
    <w:rsid w:val="003A2053"/>
    <w:rsid w:val="003D03F6"/>
    <w:rsid w:val="003E38C6"/>
    <w:rsid w:val="006134D8"/>
    <w:rsid w:val="00AC6F0E"/>
    <w:rsid w:val="00B2754E"/>
    <w:rsid w:val="00CA2198"/>
    <w:rsid w:val="00ED52D8"/>
    <w:rsid w:val="00FA1A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F0E"/>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6F0E"/>
    <w:pPr>
      <w:tabs>
        <w:tab w:val="center" w:pos="4536"/>
        <w:tab w:val="right" w:pos="9072"/>
      </w:tabs>
    </w:pPr>
  </w:style>
  <w:style w:type="paragraph" w:styleId="Stopka">
    <w:name w:val="footer"/>
    <w:basedOn w:val="Normalny"/>
    <w:rsid w:val="00AC6F0E"/>
    <w:pPr>
      <w:tabs>
        <w:tab w:val="center" w:pos="4536"/>
        <w:tab w:val="right" w:pos="9072"/>
      </w:tabs>
    </w:pPr>
  </w:style>
  <w:style w:type="paragraph" w:customStyle="1" w:styleId="menfont">
    <w:name w:val="men font"/>
    <w:basedOn w:val="Normalny"/>
    <w:rsid w:val="00AC6F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1126</Words>
  <Characters>6761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Kornatko Agnieszka</dc:creator>
  <cp:lastModifiedBy>Sekretariat</cp:lastModifiedBy>
  <cp:revision>1</cp:revision>
  <cp:lastPrinted>2015-06-25T10:22:00Z</cp:lastPrinted>
  <dcterms:created xsi:type="dcterms:W3CDTF">2015-06-25T10:22:00Z</dcterms:created>
  <dcterms:modified xsi:type="dcterms:W3CDTF">2015-07-20T10:26:00Z</dcterms:modified>
</cp:coreProperties>
</file>