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4C" w:rsidRPr="003C6019" w:rsidRDefault="00CD734C" w:rsidP="00204A06">
      <w:pPr>
        <w:spacing w:after="0" w:line="240" w:lineRule="auto"/>
        <w:ind w:left="1377" w:right="1366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bookmarkStart w:id="0" w:name="_GoBack"/>
      <w:bookmarkEnd w:id="0"/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OG</w:t>
      </w:r>
      <w:r w:rsidRPr="003C6019">
        <w:rPr>
          <w:rFonts w:ascii="Times New Roman" w:eastAsia="Swis721 WGL4 BT" w:hAnsi="Times New Roman"/>
          <w:spacing w:val="3"/>
          <w:w w:val="75"/>
          <w:sz w:val="36"/>
          <w:szCs w:val="36"/>
          <w:lang w:val="pl-PL"/>
        </w:rPr>
        <w:t>Ó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LNE</w:t>
      </w:r>
      <w:r w:rsidRPr="003C6019">
        <w:rPr>
          <w:rFonts w:ascii="Times New Roman" w:eastAsia="Swis721 WGL4 BT" w:hAnsi="Times New Roman"/>
          <w:spacing w:val="37"/>
          <w:w w:val="75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KRYTERIA</w:t>
      </w:r>
      <w:r w:rsidRPr="003C6019">
        <w:rPr>
          <w:rFonts w:ascii="Times New Roman" w:eastAsia="Swis721 WGL4 BT" w:hAnsi="Times New Roman"/>
          <w:spacing w:val="76"/>
          <w:w w:val="75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OCENIANIA 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Pr="003C601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Pr="003C601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90B69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</w:t>
      </w:r>
      <w:r w:rsidR="009955D4"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trudności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FF36A9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204A06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FF36A9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ń poprawnie stosuje wiadomości i umiejętności uj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te w programie nauczania </w:t>
      </w:r>
      <w:r w:rsidR="009955D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ce z 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 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j, 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zuje s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modzielnie typowe 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nia 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3C6019" w:rsidRPr="00204A06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204A06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>roz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3C630B">
        <w:rPr>
          <w:rFonts w:ascii="Times New Roman" w:eastAsia="Quasi-LucidaBright" w:hAnsi="Times New Roman"/>
          <w:sz w:val="24"/>
          <w:szCs w:val="24"/>
          <w:lang w:val="pl-PL"/>
        </w:rPr>
        <w:t> 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204A06">
        <w:rPr>
          <w:rFonts w:ascii="Times New Roman" w:eastAsia="Quasi-LucidaBright" w:hAnsi="Times New Roman"/>
          <w:spacing w:val="4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z pod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pacing w:val="4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204A06">
        <w:rPr>
          <w:rFonts w:ascii="Times New Roman" w:eastAsia="Quasi-LucidaBright" w:hAnsi="Times New Roman"/>
          <w:spacing w:val="4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204A06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Pr="00204A06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3C6019" w:rsidRDefault="003C6019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</w:p>
    <w:p w:rsidR="00E6643E" w:rsidRPr="00FF36A9" w:rsidRDefault="00E6643E" w:rsidP="00204A06">
      <w:pPr>
        <w:spacing w:after="0" w:line="240" w:lineRule="auto"/>
        <w:ind w:left="885" w:right="871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lastRenderedPageBreak/>
        <w:t>SZCZE</w:t>
      </w:r>
      <w:r w:rsidRPr="00FF36A9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G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Ó</w:t>
      </w:r>
      <w:r w:rsidRPr="00FF36A9">
        <w:rPr>
          <w:rFonts w:ascii="Times New Roman" w:eastAsia="Swis721 WGL4 BT" w:hAnsi="Times New Roman"/>
          <w:spacing w:val="-14"/>
          <w:w w:val="74"/>
          <w:sz w:val="36"/>
          <w:szCs w:val="36"/>
          <w:lang w:val="pl-PL"/>
        </w:rPr>
        <w:t>Ł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OWE</w:t>
      </w:r>
      <w:r w:rsidRPr="00FF36A9">
        <w:rPr>
          <w:rFonts w:ascii="Times New Roman" w:eastAsia="Swis721 WGL4 BT" w:hAnsi="Times New Roman"/>
          <w:spacing w:val="55"/>
          <w:w w:val="74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spacing w:val="1"/>
          <w:w w:val="74"/>
          <w:sz w:val="36"/>
          <w:szCs w:val="36"/>
          <w:lang w:val="pl-PL"/>
        </w:rPr>
        <w:t>K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RYTER</w:t>
      </w:r>
      <w:r w:rsidRPr="00FF36A9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A </w:t>
      </w:r>
      <w:r w:rsidRPr="00FF36A9">
        <w:rPr>
          <w:rFonts w:ascii="Times New Roman" w:eastAsia="Swis721 WGL4 BT" w:hAnsi="Times New Roman"/>
          <w:spacing w:val="-1"/>
          <w:w w:val="70"/>
          <w:sz w:val="36"/>
          <w:szCs w:val="36"/>
          <w:lang w:val="pl-PL"/>
        </w:rPr>
        <w:t>O</w:t>
      </w:r>
      <w:r w:rsidRPr="00FF36A9">
        <w:rPr>
          <w:rFonts w:ascii="Times New Roman" w:eastAsia="Swis721 WGL4 BT" w:hAnsi="Times New Roman"/>
          <w:w w:val="75"/>
          <w:sz w:val="36"/>
          <w:szCs w:val="36"/>
          <w:lang w:val="pl-PL"/>
        </w:rPr>
        <w:t>CEN</w:t>
      </w:r>
      <w:r w:rsidRPr="00FF36A9">
        <w:rPr>
          <w:rFonts w:ascii="Times New Roman" w:eastAsia="Swis721 WGL4 BT" w:hAnsi="Times New Roman"/>
          <w:spacing w:val="-1"/>
          <w:w w:val="75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8"/>
          <w:sz w:val="36"/>
          <w:szCs w:val="36"/>
          <w:lang w:val="pl-PL"/>
        </w:rPr>
        <w:t>AN</w:t>
      </w:r>
      <w:r w:rsidRPr="00FF36A9">
        <w:rPr>
          <w:rFonts w:ascii="Times New Roman" w:eastAsia="Swis721 WGL4 BT" w:hAnsi="Times New Roman"/>
          <w:spacing w:val="-1"/>
          <w:w w:val="78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8"/>
          <w:sz w:val="36"/>
          <w:szCs w:val="36"/>
          <w:lang w:val="pl-PL"/>
        </w:rPr>
        <w:t xml:space="preserve">A 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Pr="00FF36A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Pr="00FF36A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Pr="00321A03">
        <w:rPr>
          <w:rFonts w:ascii="Times New Roman" w:eastAsia="Quasi-LucidaBright" w:hAnsi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21A03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E6EE7" w:rsidRDefault="001E6EE7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FF36A9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D6951" w:rsidRPr="00FF36A9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ształ</w:t>
      </w: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cenie literackie i kulturowe</w:t>
      </w:r>
    </w:p>
    <w:p w:rsidR="00FF36A9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spacing w:val="-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="00FF36A9"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emocje towarzyszące osobie wypowiadającej się 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 literacki i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nne dzieła sztuki (np. obraz, rzeźba, grafika)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na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dosło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krytycznym z pomocą nauczyciela i rówieśników określa temat utworu i poruszony problem, odnosi się do wybranych kontekstów, np</w:t>
      </w:r>
      <w:r w:rsidR="003E314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.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biograficzne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go, historycznego, kulturowego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opinię i fa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kty,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różnia fikcję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kłamstwo</w:t>
      </w:r>
    </w:p>
    <w:p w:rsid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wie, czym jest sugestia, ironia, z pomocą nauczyc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moty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postępo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boh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1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źń, </w:t>
      </w:r>
      <w:r w:rsid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wierność, patriotyzm; formułuje wnioski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</w:t>
      </w:r>
      <w:r w:rsidR="00204A06"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 do liryki: pieśń, tren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osobę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podst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inwokację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obr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ut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lastRenderedPageBreak/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innych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y, didaskalia, monolog i dialog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rozpoznaje balladę jako gatunek z pogranicza rodzajów literackich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color w:val="231F20"/>
          <w:spacing w:val="-3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tr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popul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i alegorie w tekstach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osoby</w:t>
      </w:r>
      <w:r w:rsidRPr="00204A06">
        <w:rPr>
          <w:rFonts w:ascii="Times New Roman" w:eastAsia="Quasi-LucidaBright" w:hAnsi="Times New Roman"/>
          <w:color w:val="231F20"/>
          <w:spacing w:val="-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proc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nego oraz filmu</w:t>
      </w:r>
      <w:r w:rsid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dokonuje przekładu intersemiotycznego tekstów kultury i interpretacji zjawisk społecznych oraz prezentuje je w ramach różnych projektów grupowych</w:t>
      </w:r>
    </w:p>
    <w:p w:rsidR="00204A06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Pr="000512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051203" w:rsidRPr="00051203" w:rsidRDefault="00051203" w:rsidP="00204A06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E6643E" w:rsidRPr="003E314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sporządza w różnych formach notatkę dotyczącą wysłuchanej wypowiedzi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dłu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051203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</w:t>
      </w:r>
      <w:r w:rsidR="003C630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softHyphen/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tów, wnioskuje</w:t>
      </w:r>
    </w:p>
    <w:p w:rsidR="00E6643E" w:rsidRPr="00051203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8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</w:t>
      </w:r>
      <w:r w:rsidRPr="00051203">
        <w:rPr>
          <w:rFonts w:ascii="Times New Roman" w:eastAsia="Quasi-LucidaBright" w:hAnsi="Times New Roman"/>
          <w:color w:val="231F20"/>
          <w:spacing w:val="5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o</w:t>
      </w:r>
      <w:r w:rsidR="00051203"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poprawną wymowę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pró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:rsidR="00051203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="00AA24C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i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parafrazuje tekst, w tym tekst popularnonaukowy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o, wykorzystuje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 pomocą na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uczyciela odpowiednie konteksty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trójdzi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="00051203"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0512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E6643E" w:rsidRPr="00321A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3E314B" w:rsidRDefault="00E6643E" w:rsidP="003E314B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wie, czym jest błąd językowy</w:t>
      </w:r>
    </w:p>
    <w:p w:rsidR="00E6643E" w:rsidRPr="00567264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:rsidR="00E6643E" w:rsidRPr="00567264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567264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567264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567264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), dostrzega rozbieżności 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między mową a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567264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wyraz podstawowy i pochodny,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="00943608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43608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 xml:space="preserve">interpunkcji w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ich zapisie, świadomie wzbogaca zasób własnego słownictwa</w:t>
      </w:r>
      <w:r w:rsidR="003A3C3D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o przysło</w:t>
      </w:r>
      <w:r w:rsidR="00943608" w:rsidRPr="00943608">
        <w:rPr>
          <w:rFonts w:ascii="Times New Roman" w:eastAsia="Quasi-LucidaBright" w:hAnsi="Times New Roman"/>
          <w:sz w:val="24"/>
          <w:szCs w:val="24"/>
          <w:lang w:val="pl-PL"/>
        </w:rPr>
        <w:softHyphen/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wia, powiedzenia,</w:t>
      </w:r>
      <w:r w:rsidR="00567264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frazeologizmy itp., odróżnia synonimy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 homonimów</w:t>
      </w:r>
    </w:p>
    <w:p w:rsidR="00E6643E" w:rsidRPr="00321A03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r w:rsidRPr="00321A03">
        <w:rPr>
          <w:rFonts w:ascii="Times New Roman" w:eastAsia="Quasi-LucidaBright" w:hAnsi="Times New Roman"/>
          <w:spacing w:val="1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 w:rsidR="0056726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party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kuły </w:t>
      </w:r>
      <w:r w:rsidRPr="00EF782C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różnymi częściami mowy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>i odmiany)</w:t>
      </w:r>
    </w:p>
    <w:p w:rsidR="00E6643E" w:rsidRPr="00321A03" w:rsidRDefault="00E6643E" w:rsidP="0056726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dni</w:t>
      </w:r>
      <w:r w:rsidRPr="00321A03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  <w:r w:rsidRPr="00321A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F669C" w:rsidRPr="00321A03" w:rsidRDefault="00CF669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b/>
          <w:color w:val="000000" w:themeColor="text1"/>
          <w:sz w:val="24"/>
          <w:szCs w:val="24"/>
          <w:lang w:val="pl-PL"/>
        </w:rPr>
        <w:t>dostateczną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567264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567264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567264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567264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4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prosi</w:t>
      </w:r>
      <w:r w:rsidRPr="00567264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uzup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inform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ironię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samodzielnego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ekstów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567264"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po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nośnym, a w ich odczytaniu o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dnosi się do różnych kontekstów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kuje w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tekście poetyckim cechy liryki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</w:t>
      </w:r>
      <w:r w:rsidR="008F259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inwokację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rozpoznaje cechy dramatu jako rodzaju literackiego w tekście</w:t>
      </w:r>
    </w:p>
    <w:p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samodzielnie wyszukuje potrzebne informacje w odpowiednich źró</w:t>
      </w:r>
      <w:r w:rsidR="00567264"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dłach, sporządza prosty przypis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 ind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przypi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lastRenderedPageBreak/>
        <w:t xml:space="preserve">analizuje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analizuje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:rsidR="00567264" w:rsidRPr="00567264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CE77FD" w:rsidRPr="00CE77FD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</w:t>
      </w:r>
      <w:r w:rsidRPr="00CE77FD">
        <w:rPr>
          <w:rFonts w:ascii="Times New Roman" w:eastAsia="Quasi-LucidaBright" w:hAnsi="Times New Roman"/>
          <w:color w:val="000000" w:themeColor="text1"/>
          <w:spacing w:val="-3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kompo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</w:t>
      </w:r>
      <w:r w:rsidRPr="00CE77FD">
        <w:rPr>
          <w:rFonts w:ascii="Times New Roman" w:eastAsia="Quasi-LucidaBright" w:hAnsi="Times New Roman"/>
          <w:color w:val="000000" w:themeColor="text1"/>
          <w:spacing w:val="-7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dłu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="00567264"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:rsidR="00E6643E" w:rsidRPr="00CE77FD" w:rsidRDefault="00567264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stosuje się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3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norm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dotyc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rozróżnia środki językowe w zależności od adresata wypowiedzi w oﬁcjalnych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i nieoﬁcjalnych sytuacjach mówienia</w:t>
      </w:r>
    </w:p>
    <w:p w:rsidR="00E6643E" w:rsidRPr="003E314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 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ej i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ega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 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 mo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uczestniczy w dyskusji zgodnie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F782C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ra je odpowiednimi przykładami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:rsidR="00185859" w:rsidRPr="00185859" w:rsidRDefault="00E6643E" w:rsidP="00185859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 w:rsid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między poszcz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gólnymi częściami wypowiedzi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3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db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</w:t>
      </w:r>
      <w:r w:rsidRPr="00EF782C">
        <w:rPr>
          <w:rFonts w:ascii="Times New Roman" w:eastAsia="Quasi-LucidaBright" w:hAnsi="Times New Roman"/>
          <w:color w:val="000000" w:themeColor="text1"/>
          <w:spacing w:val="2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3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estetykę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</w:t>
      </w:r>
      <w:r w:rsidRPr="00EF782C">
        <w:rPr>
          <w:rFonts w:ascii="Times New Roman" w:eastAsia="Quasi-LucidaBright" w:hAnsi="Times New Roman"/>
          <w:color w:val="000000" w:themeColor="text1"/>
          <w:spacing w:val="2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ortogr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punkcyjną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takich jak obra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z, plakat, grafika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ypowiedzi, w tym opis sytuacji</w:t>
      </w:r>
    </w:p>
    <w:p w:rsidR="00EF782C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321A03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dostrzega błędy j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ęzykowe i potrafi je skorygować</w:t>
      </w:r>
    </w:p>
    <w:p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>w tworzonych tekstach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podstawową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EF782C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EF782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EF782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</w:t>
      </w:r>
      <w:r w:rsidR="000D04CE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czym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nt, rdz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ń, rodzina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0D04CE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w ich zapisie,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="003A3C3D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3A3C3D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D04CE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 w:rsid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F782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imiesłowowym równoważnikiem zdania na zdanie złożone i odwrotnie, dokonuje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przekształceń z mowy zależnej na niezależną i odwrotnie</w:t>
      </w:r>
    </w:p>
    <w:p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Pr="00EF782C" w:rsidRDefault="00E6643E" w:rsidP="00EF782C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4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5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:rsidR="00EF782C" w:rsidRPr="00A6720E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:rsidR="00E6643E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:rsidR="001E6EE7" w:rsidRPr="00EF782C" w:rsidRDefault="001E6EE7" w:rsidP="001E6EE7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1E6EE7" w:rsidRPr="00EF782C" w:rsidRDefault="001E6EE7" w:rsidP="001E6E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aluzję, sugestię, manipulację</w:t>
      </w:r>
    </w:p>
    <w:p w:rsidR="00A6720E" w:rsidRPr="00A6720E" w:rsidRDefault="00A6720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 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16"/>
          <w:szCs w:val="16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pozio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tytuł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ocenia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ich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przyj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manipulację,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ekście, w tym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w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saty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rze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 omawia i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 funkcję w kon</w:t>
      </w:r>
      <w:r w:rsidR="009E0EC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strukcji utworu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 utworów literackich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porównuje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F782C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F782C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popul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:rsidR="003C630B" w:rsidRDefault="003C630B" w:rsidP="00204A06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</w:p>
    <w:p w:rsidR="00EF782C" w:rsidRDefault="00E6643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:rsidR="00A6720E" w:rsidRPr="00A6720E" w:rsidRDefault="00A6720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16"/>
          <w:szCs w:val="16"/>
          <w:lang w:val="pl-PL"/>
        </w:rPr>
      </w:pPr>
    </w:p>
    <w:p w:rsidR="00B0465C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A6720E" w:rsidRPr="00A6720E" w:rsidRDefault="00A6720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16"/>
          <w:szCs w:val="16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stylistycznej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adresata wypowiedzi w oﬁcjalnych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oﬁcj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lnych sytu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ch mówi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B0465C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aktywnie uczestniczy w dyskus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ji</w:t>
      </w:r>
      <w:r w:rsid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wystrzega się brutalności słownej, kłamstwa i manipulacji w wypowiedzi 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ustnej</w:t>
      </w:r>
    </w:p>
    <w:p w:rsidR="00E6643E" w:rsidRPr="003E314B" w:rsidRDefault="00E6643E" w:rsidP="003E314B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pisze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temat,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stosując funkcjonalną kompozycję logicznej wypowiedzi, polemizuje ze stanowiskiem innych, formułuje rzeczowe argumenty popar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 celnie dobranymi przykładami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dobiera i stosuje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odpowiednio do sytuacji i o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dbiorcy oraz rodzaju komunikatu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prezentuje w dyskusji swoje stanowisko, rozwija je odpowiednio dobranymi argum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en</w:t>
      </w:r>
      <w:r w:rsidR="001E6E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tami, świadome stosuje retoryczne środki wyrazu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reaguje z zachowaniem zasad kultury 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zjawisko brutalności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rozprawce dobiera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odpowiednie argumenty, w których odwołuje się do kontekstu literackiego, popi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era je odpowiednimi przykładami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wywiad, wykorzystując zdobytą z różnych źródeł wie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dzę na temat podjęty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rozmowie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wypowiedzi, w tym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mowę zależną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niezależną w cel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 dynamizowania akcji i charakt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eryzowania bohatera </w:t>
      </w:r>
    </w:p>
    <w:p w:rsidR="00E6643E" w:rsidRPr="00CE77FD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E6643E" w:rsidRDefault="00CE77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16"/>
          <w:szCs w:val="16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</w:t>
      </w:r>
      <w:r w:rsidRPr="00B0465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:rsidR="00E6643E" w:rsidRPr="003E314B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dokonuje korekty tworzonego tekstu</w:t>
      </w: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analizuje elementy językowe w tekstach kultury (np. w reklamach, plakacie, w</w:t>
      </w:r>
      <w:r w:rsid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 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piosence), wykorzystując wiedzę o języku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zakresie:</w:t>
      </w:r>
    </w:p>
    <w:p w:rsidR="00E6643E" w:rsidRPr="00B0465C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B0465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B0465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B0465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 pi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smem</w:t>
      </w:r>
    </w:p>
    <w:p w:rsidR="00E6643E" w:rsidRPr="003E314B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owotwór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twa i słownictwa (wie, czym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mant, rdzeń, rodzina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stosuje zasady interpunkcji w ich zapisie,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wzbogaca zasób własnego słownictwa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przy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wia, powiedzenia,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olo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 itp.,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odróżnia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="00B0465C" w:rsidRPr="00B0465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z róż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zasady ich tworzenia i odmiany)</w:t>
      </w:r>
    </w:p>
    <w:p w:rsidR="00E6643E" w:rsidRPr="00EF782C" w:rsidRDefault="00E6643E" w:rsidP="00B0465C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(wykorzystuje wiedzę o budowie wypowiedzenia pojedynczego i złożonego w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przekształcaniu zdań pojedynczych na złożone i odwrotnie oraz wypowiedzeń z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imiesłowowym równoważnikiem zdania na zdanie złożone i odwrotnie, dokonuje przekształceń z mowy zależnej na niezależną i odwrotnie</w:t>
      </w:r>
    </w:p>
    <w:p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CF669C" w:rsidRDefault="00CF669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dobrą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:rsidR="00813941" w:rsidRPr="00321A03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813941" w:rsidRPr="009E0ECA" w:rsidRDefault="00813941" w:rsidP="00813941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9E0ECA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słucha nagrań recytacji utworów poetyckich i prozatorskich oraz dostrzega i ocenia zabiegi związane z prezentacją walorów artystycznych tekstu</w:t>
      </w:r>
    </w:p>
    <w:p w:rsidR="00A6720E" w:rsidRPr="00813941" w:rsidRDefault="00A6720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Default="00E6643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Pr="00321A03">
        <w:rPr>
          <w:rFonts w:ascii="Times New Roman" w:eastAsia="Quasi-LucidaSans" w:hAnsi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321A03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:rsidR="00A6720E" w:rsidRPr="00A6720E" w:rsidRDefault="00A6720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16"/>
          <w:szCs w:val="16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utworu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na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pozio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lastRenderedPageBreak/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uwzględniając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motywy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ich</w:t>
      </w:r>
      <w:r w:rsidR="00083079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postępo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E6643E" w:rsidRPr="003E314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ustosunkowuje się do różnych sposobów oddziaływania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a odbiorcę,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akich jak 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ip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acja 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p.</w:t>
      </w:r>
    </w:p>
    <w:p w:rsidR="00E6643E" w:rsidRPr="003E314B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określa funkcję środków artystycznego wyrazu, a zwłaszcza symbolu i alegor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ii</w:t>
      </w:r>
    </w:p>
    <w:p w:rsidR="00E6643E" w:rsidRPr="00083079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interpretuje symbole występujące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16"/>
          <w:szCs w:val="16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</w:t>
      </w:r>
      <w:r w:rsidRPr="00083079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pomocą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</w:t>
      </w:r>
      <w:r w:rsidRPr="00083079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giczny wywód</w:t>
      </w: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</w:t>
      </w:r>
      <w:r w:rsidRPr="00083079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charakteryzując postać ﬁkcyjną, ocenia i wartościuje jej zachowania i postawy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 pr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orm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analizu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własn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hater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:rsidR="00321A03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próbuje interpretować głosowo wygłaszany tekst, m.in. przez</w:t>
      </w:r>
      <w:r w:rsidR="00567264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poprawne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stosowanie pauz w tekście zawierającym przerzutnie,</w:t>
      </w:r>
    </w:p>
    <w:p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dzi logiczn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spójne i 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jrzyste pod wzgl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kompoz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ycyj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nym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wne pod 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orto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ﬁcznym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punkcyjnym</w:t>
      </w:r>
    </w:p>
    <w:p w:rsidR="00321A03" w:rsidRPr="003E314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dobierając odpowiednie słownictwo, tworzy 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 wyrażający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ncje 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wcy</w:t>
      </w:r>
    </w:p>
    <w:p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posługuje się odpowiednimi argumentami i przykładami w celu uzasadnienia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 zd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 się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og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tym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słownictw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guje różne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formy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dzi,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m.i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n. opowi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e z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 i monologu, opisu, charakterystyki, zróżnicow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tycznie i fun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lnie opi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nzję i not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ę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różnorodne 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ci)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pisma użytkow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A6720E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</w:t>
      </w:r>
      <w:r w:rsidR="00083079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tworzy rozprawkę z tezą lub hipotezą</w:t>
      </w:r>
    </w:p>
    <w:p w:rsidR="00321A03" w:rsidRPr="00321A03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:rsidR="00321A03" w:rsidRDefault="000830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16"/>
          <w:szCs w:val="16"/>
          <w:lang w:val="pl-PL"/>
        </w:rPr>
      </w:pP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analizuje elementy językowe w tekstach kultury jako świadome kształtowan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 warstwy stylistycznej tekstu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:rsidR="00E6643E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i, fleksji, składni, słownictwa</w:t>
      </w:r>
    </w:p>
    <w:p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813941" w:rsidRDefault="00813941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321A03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321A03">
        <w:rPr>
          <w:rFonts w:ascii="Times New Roman" w:eastAsia="Quasi-LucidaBright" w:hAnsi="Times New Roman"/>
          <w:spacing w:val="20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2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321A03">
        <w:rPr>
          <w:rFonts w:ascii="Times New Roman" w:eastAsia="Quasi-LucidaBright" w:hAnsi="Times New Roman"/>
          <w:spacing w:val="1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ora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083079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21A03" w:rsidRPr="00A6720E" w:rsidRDefault="00321A03" w:rsidP="0008307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jnych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987D47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I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teksty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</w:t>
      </w:r>
      <w:r w:rsidRPr="00987D47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progr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dosło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symbo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987D47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popul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9E0ECA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buduje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pomocą</w:t>
      </w:r>
      <w:r w:rsidRPr="00987D47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dowodzi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stano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sowanych środków stylistycznych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oceniając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pracę innych, przedstawia krytyczną, rzeczową reﬂeksję wynikającą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wni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j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 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nych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ń i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udycji polon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</w:t>
      </w:r>
      <w:r w:rsid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 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wypowiedzi oryginalne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pod 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dem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posobu ujęcia tem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tu, w tym rozprawkę z hipotezą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;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wyk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zuje się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gólną db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łością o popr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wność 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zykow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dny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pis, logiczną kompozycj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</w:p>
    <w:p w:rsidR="00987D47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formy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podejmuje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próby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:rsidR="00321A03" w:rsidRPr="00A6720E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16"/>
          <w:szCs w:val="16"/>
          <w:lang w:val="pl-PL"/>
        </w:rPr>
      </w:pPr>
    </w:p>
    <w:p w:rsidR="00987D47" w:rsidRPr="00A6720E" w:rsidRDefault="00987D47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odczytuje sensy symboliczne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przenośne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 tekstach kultury jako efekt świadomego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kształtowania warstwy stylistycznej wypowiedzi</w:t>
      </w:r>
    </w:p>
    <w:p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wykorzystuje ją we własnych wypowiedziach</w:t>
      </w:r>
    </w:p>
    <w:sectPr w:rsidR="00321A03" w:rsidRPr="0098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4"/>
  </w:num>
  <w:num w:numId="5">
    <w:abstractNumId w:val="0"/>
  </w:num>
  <w:num w:numId="6">
    <w:abstractNumId w:val="28"/>
  </w:num>
  <w:num w:numId="7">
    <w:abstractNumId w:val="12"/>
  </w:num>
  <w:num w:numId="8">
    <w:abstractNumId w:val="29"/>
  </w:num>
  <w:num w:numId="9">
    <w:abstractNumId w:val="2"/>
  </w:num>
  <w:num w:numId="10">
    <w:abstractNumId w:val="22"/>
  </w:num>
  <w:num w:numId="11">
    <w:abstractNumId w:val="19"/>
  </w:num>
  <w:num w:numId="12">
    <w:abstractNumId w:val="6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27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C"/>
    <w:rsid w:val="00044797"/>
    <w:rsid w:val="00051203"/>
    <w:rsid w:val="00083079"/>
    <w:rsid w:val="000D04CE"/>
    <w:rsid w:val="00185859"/>
    <w:rsid w:val="001E0A85"/>
    <w:rsid w:val="001E6EE7"/>
    <w:rsid w:val="00204A06"/>
    <w:rsid w:val="002B26C8"/>
    <w:rsid w:val="00321A03"/>
    <w:rsid w:val="003A3C3D"/>
    <w:rsid w:val="003C6019"/>
    <w:rsid w:val="003C630B"/>
    <w:rsid w:val="003D6951"/>
    <w:rsid w:val="003E314B"/>
    <w:rsid w:val="00406C1E"/>
    <w:rsid w:val="0041046C"/>
    <w:rsid w:val="004957BF"/>
    <w:rsid w:val="005654E2"/>
    <w:rsid w:val="00567264"/>
    <w:rsid w:val="005A01A1"/>
    <w:rsid w:val="005A4EFF"/>
    <w:rsid w:val="00813941"/>
    <w:rsid w:val="00824F0C"/>
    <w:rsid w:val="008F259A"/>
    <w:rsid w:val="00943608"/>
    <w:rsid w:val="00987D47"/>
    <w:rsid w:val="009955D4"/>
    <w:rsid w:val="009B3281"/>
    <w:rsid w:val="009E0ECA"/>
    <w:rsid w:val="009E6FE0"/>
    <w:rsid w:val="00A6720E"/>
    <w:rsid w:val="00AA24C6"/>
    <w:rsid w:val="00AE37D9"/>
    <w:rsid w:val="00B0465C"/>
    <w:rsid w:val="00CD734C"/>
    <w:rsid w:val="00CE77FD"/>
    <w:rsid w:val="00CF669C"/>
    <w:rsid w:val="00E6643E"/>
    <w:rsid w:val="00EF782C"/>
    <w:rsid w:val="00F90B69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687D-D900-495C-BA92-6F4EE00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9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2921</Words>
  <Characters>17532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dc:description/>
  <cp:lastModifiedBy>Karol Kosiba</cp:lastModifiedBy>
  <cp:revision>2</cp:revision>
  <cp:lastPrinted>2024-09-04T12:19:00Z</cp:lastPrinted>
  <dcterms:created xsi:type="dcterms:W3CDTF">2024-09-05T20:37:00Z</dcterms:created>
  <dcterms:modified xsi:type="dcterms:W3CDTF">2024-09-05T20:37:00Z</dcterms:modified>
</cp:coreProperties>
</file>