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BC" w:rsidRDefault="004F6ABC" w:rsidP="004F6ABC">
      <w:pPr>
        <w:jc w:val="center"/>
        <w:rPr>
          <w:color w:val="FFFFFF" w:themeColor="background1"/>
          <w:sz w:val="56"/>
          <w:szCs w:val="56"/>
        </w:rPr>
      </w:pPr>
      <w:bookmarkStart w:id="0" w:name="_GoBack"/>
      <w:bookmarkEnd w:id="0"/>
      <w:r w:rsidRPr="004F6ABC">
        <w:rPr>
          <w:color w:val="FFFFFF" w:themeColor="background1"/>
          <w:sz w:val="56"/>
          <w:szCs w:val="56"/>
          <w:highlight w:val="blue"/>
        </w:rPr>
        <w:t>CELE DORADZTWA ZAWODOWEGO:</w:t>
      </w:r>
    </w:p>
    <w:p w:rsidR="004F6ABC" w:rsidRPr="004F6ABC" w:rsidRDefault="004F6ABC" w:rsidP="004F6A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highlight w:val="blue"/>
          <w:u w:val="single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highlight w:val="blue"/>
          <w:u w:val="single"/>
          <w:lang w:eastAsia="zh-CN" w:bidi="hi-IN"/>
        </w:rPr>
        <w:t>cele związane z uczniem: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pomoc w określeniu predyspozycji zawodowych uczniów (samopoznanie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i samoocena),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wskazywanie uczniom kierunków kształcenia,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informowanie uczniów o zawodach oraz krajowym i światowym rynku pracy,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- rozwijanie u uczniów umiejętności planowania kariery </w:t>
      </w:r>
      <w:proofErr w:type="spellStart"/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edukacyjno</w:t>
      </w:r>
      <w:proofErr w:type="spellEnd"/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– zawodowej 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(IPD - Indywidualny Plan Działania),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- wskazywanie na rolę planowania nie jako jednorazowej decyzji, ale procesu 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 występującego w okresie całego życia,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- kształtowanie potrzeby konfrontowania oceny swego stanu zdrowia z wymaganiami 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wybieranego zawodu,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kształtowanie postawy przedsiębiorczości i aktywności wobec pracy,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wyzwalanie motywacji do określenia i zaplanowania przyszłe drogi życiowej,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- współpraca z pedagogiem szkolnym, psychologiem szkolnym, doradcą zawodowym </w:t>
      </w:r>
      <w:r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         </w:t>
      </w: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z Poradni </w:t>
      </w:r>
      <w:proofErr w:type="spellStart"/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Pedagogiczno</w:t>
      </w:r>
      <w:proofErr w:type="spellEnd"/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– Psychologicznej w Czarnkowie oraz z przedstawicielem Powiatowego Urzędu Pracy w zakresie doradztwa Zawodowego w celu świadczenia doradztwa zawodowego w Zespole Szkół w Gębicach Publicznym Gimnazjum im. Leśników Polskich na najwyższym poziomie.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</w:p>
    <w:p w:rsidR="004F6ABC" w:rsidRPr="004F6ABC" w:rsidRDefault="004F6ABC" w:rsidP="004F6A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highlight w:val="blue"/>
          <w:u w:val="single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highlight w:val="blue"/>
          <w:u w:val="single"/>
          <w:lang w:eastAsia="zh-CN" w:bidi="hi-IN"/>
        </w:rPr>
        <w:t>cele związane z rodzicem: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wskazanie źródeł informacji – informatory, publikacje, adresy internetowe,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- uświadomienie rodzicom ich niezwykłej roli w procesie przygotowania dziecka do 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wyborów </w:t>
      </w:r>
      <w:proofErr w:type="spellStart"/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edukacyjno</w:t>
      </w:r>
      <w:proofErr w:type="spellEnd"/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 xml:space="preserve"> – zawodowych,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zapoznanie z lokalnymi możliwościami kształcenia,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zapoznanie z lokalnym rynkiem pracy.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</w:p>
    <w:p w:rsidR="004F6ABC" w:rsidRPr="004F6ABC" w:rsidRDefault="004F6ABC" w:rsidP="004F6A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highlight w:val="blue"/>
          <w:u w:val="single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highlight w:val="blue"/>
          <w:u w:val="single"/>
          <w:lang w:eastAsia="zh-CN" w:bidi="hi-IN"/>
        </w:rPr>
        <w:t>cele związane z nauczycielem: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nawiązane współpracy z wychowawcami klas w celu ustalenia terminów, prowadzenia przez doradcę zawodowego zajęć z doradztwa zawodowego na lekcjach wychowawczych (harmonogram pracy doradcy zawodowego na lekcjach, wychowawczych w Zespole Szkół w Gębicach Publicznym Gimnazjum im. Leśników Polskich),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stworzenie bazy ćwiczeń z zakresu „doradztwo zawodowe” w biblioteczce doradcy zawodowego – do dyspozycji nauczycieli wychowawców oraz na stronie internetowej szkoły w zakładce „doradztwo zawodowe”,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zorganizowanie szkolenia z zakresu doradztwa zawodowego na radzie pedagogicznej.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lang w:eastAsia="zh-CN" w:bidi="hi-IN"/>
        </w:rPr>
      </w:pPr>
    </w:p>
    <w:p w:rsidR="004F6ABC" w:rsidRPr="004F6ABC" w:rsidRDefault="004F6ABC" w:rsidP="004F6AB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highlight w:val="blue"/>
          <w:u w:val="single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color w:val="FFFFFF" w:themeColor="background1"/>
          <w:kern w:val="1"/>
          <w:sz w:val="28"/>
          <w:szCs w:val="28"/>
          <w:highlight w:val="blue"/>
          <w:u w:val="single"/>
          <w:lang w:eastAsia="zh-CN" w:bidi="hi-IN"/>
        </w:rPr>
        <w:t>cele związane z pracodawcami:</w:t>
      </w: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</w:p>
    <w:p w:rsidR="004F6ABC" w:rsidRPr="004F6ABC" w:rsidRDefault="004F6ABC" w:rsidP="004F6A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</w:pPr>
      <w:r w:rsidRPr="004F6ABC">
        <w:rPr>
          <w:rFonts w:ascii="Times New Roman" w:eastAsiaTheme="minorEastAsia" w:hAnsi="Times New Roman" w:cs="Times New Roman"/>
          <w:kern w:val="1"/>
          <w:sz w:val="28"/>
          <w:szCs w:val="28"/>
          <w:lang w:eastAsia="zh-CN" w:bidi="hi-IN"/>
        </w:rPr>
        <w:t>- włączenie pracodawców w proces doradztwa zawodowego w gimnazjum.</w:t>
      </w:r>
    </w:p>
    <w:p w:rsidR="004F6ABC" w:rsidRPr="004F6ABC" w:rsidRDefault="004F6ABC">
      <w:pPr>
        <w:rPr>
          <w:color w:val="FFFFFF" w:themeColor="background1"/>
          <w:sz w:val="56"/>
          <w:szCs w:val="56"/>
        </w:rPr>
      </w:pPr>
    </w:p>
    <w:sectPr w:rsidR="004F6ABC" w:rsidRPr="004F6ABC" w:rsidSect="004F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D49"/>
    <w:multiLevelType w:val="hybridMultilevel"/>
    <w:tmpl w:val="00261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BC"/>
    <w:rsid w:val="00007991"/>
    <w:rsid w:val="00013370"/>
    <w:rsid w:val="0003381B"/>
    <w:rsid w:val="00046C67"/>
    <w:rsid w:val="00056F68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54130"/>
    <w:rsid w:val="00162975"/>
    <w:rsid w:val="001734FD"/>
    <w:rsid w:val="001A32A5"/>
    <w:rsid w:val="001A568C"/>
    <w:rsid w:val="001B0F4C"/>
    <w:rsid w:val="001B5407"/>
    <w:rsid w:val="001C2D2C"/>
    <w:rsid w:val="002216D1"/>
    <w:rsid w:val="00222332"/>
    <w:rsid w:val="00223EE9"/>
    <w:rsid w:val="00224897"/>
    <w:rsid w:val="00240262"/>
    <w:rsid w:val="00247020"/>
    <w:rsid w:val="002567C4"/>
    <w:rsid w:val="002607A8"/>
    <w:rsid w:val="002666FE"/>
    <w:rsid w:val="00267B83"/>
    <w:rsid w:val="002737C5"/>
    <w:rsid w:val="0027599F"/>
    <w:rsid w:val="002C3D16"/>
    <w:rsid w:val="002D7230"/>
    <w:rsid w:val="002F2779"/>
    <w:rsid w:val="002F4859"/>
    <w:rsid w:val="002F686B"/>
    <w:rsid w:val="00305184"/>
    <w:rsid w:val="0031038C"/>
    <w:rsid w:val="00327BE3"/>
    <w:rsid w:val="00327DAF"/>
    <w:rsid w:val="00332142"/>
    <w:rsid w:val="003328FF"/>
    <w:rsid w:val="00337257"/>
    <w:rsid w:val="003524EF"/>
    <w:rsid w:val="00377CEE"/>
    <w:rsid w:val="003A5D77"/>
    <w:rsid w:val="003B281A"/>
    <w:rsid w:val="003D3F5B"/>
    <w:rsid w:val="003D4253"/>
    <w:rsid w:val="00451257"/>
    <w:rsid w:val="004638C2"/>
    <w:rsid w:val="004B04BD"/>
    <w:rsid w:val="004B30E7"/>
    <w:rsid w:val="004B3B58"/>
    <w:rsid w:val="004C2B99"/>
    <w:rsid w:val="004D2361"/>
    <w:rsid w:val="004D582F"/>
    <w:rsid w:val="004F6ABC"/>
    <w:rsid w:val="00501115"/>
    <w:rsid w:val="0050152A"/>
    <w:rsid w:val="00516B1F"/>
    <w:rsid w:val="0053428E"/>
    <w:rsid w:val="00535B34"/>
    <w:rsid w:val="00535DB5"/>
    <w:rsid w:val="00550B34"/>
    <w:rsid w:val="00581195"/>
    <w:rsid w:val="00581825"/>
    <w:rsid w:val="00594744"/>
    <w:rsid w:val="00596382"/>
    <w:rsid w:val="005A1142"/>
    <w:rsid w:val="005B167E"/>
    <w:rsid w:val="005B5D5D"/>
    <w:rsid w:val="00600D75"/>
    <w:rsid w:val="00623009"/>
    <w:rsid w:val="00652A83"/>
    <w:rsid w:val="00660EF8"/>
    <w:rsid w:val="00677CCB"/>
    <w:rsid w:val="006A4AF3"/>
    <w:rsid w:val="006C67B6"/>
    <w:rsid w:val="006F6EA3"/>
    <w:rsid w:val="00727F4C"/>
    <w:rsid w:val="00737744"/>
    <w:rsid w:val="00737B45"/>
    <w:rsid w:val="007521EC"/>
    <w:rsid w:val="00752F4F"/>
    <w:rsid w:val="00774A3E"/>
    <w:rsid w:val="00777A4E"/>
    <w:rsid w:val="007866CF"/>
    <w:rsid w:val="00793140"/>
    <w:rsid w:val="007969F6"/>
    <w:rsid w:val="007C3BE3"/>
    <w:rsid w:val="007F1DFA"/>
    <w:rsid w:val="00823707"/>
    <w:rsid w:val="0082510B"/>
    <w:rsid w:val="0085307A"/>
    <w:rsid w:val="008628BC"/>
    <w:rsid w:val="00887288"/>
    <w:rsid w:val="00887C27"/>
    <w:rsid w:val="00890BF3"/>
    <w:rsid w:val="008D4B8E"/>
    <w:rsid w:val="008D551E"/>
    <w:rsid w:val="008E21FB"/>
    <w:rsid w:val="008E2DE4"/>
    <w:rsid w:val="009030C5"/>
    <w:rsid w:val="0091079E"/>
    <w:rsid w:val="00915B50"/>
    <w:rsid w:val="00924B8A"/>
    <w:rsid w:val="00925859"/>
    <w:rsid w:val="00956D54"/>
    <w:rsid w:val="00960926"/>
    <w:rsid w:val="0096627A"/>
    <w:rsid w:val="00995307"/>
    <w:rsid w:val="009972D4"/>
    <w:rsid w:val="009A1028"/>
    <w:rsid w:val="009E1C12"/>
    <w:rsid w:val="009F6AF4"/>
    <w:rsid w:val="00A23693"/>
    <w:rsid w:val="00A277BD"/>
    <w:rsid w:val="00A662A1"/>
    <w:rsid w:val="00A6727E"/>
    <w:rsid w:val="00A71DA2"/>
    <w:rsid w:val="00A97FCA"/>
    <w:rsid w:val="00AB3B46"/>
    <w:rsid w:val="00AD0949"/>
    <w:rsid w:val="00AD4610"/>
    <w:rsid w:val="00AE6C37"/>
    <w:rsid w:val="00AF2DBA"/>
    <w:rsid w:val="00B003FB"/>
    <w:rsid w:val="00B0143F"/>
    <w:rsid w:val="00B04443"/>
    <w:rsid w:val="00B04C74"/>
    <w:rsid w:val="00B14889"/>
    <w:rsid w:val="00B336F7"/>
    <w:rsid w:val="00B345EA"/>
    <w:rsid w:val="00B34DD5"/>
    <w:rsid w:val="00B4097B"/>
    <w:rsid w:val="00B44107"/>
    <w:rsid w:val="00B61B43"/>
    <w:rsid w:val="00B72DB8"/>
    <w:rsid w:val="00BB1F08"/>
    <w:rsid w:val="00BD0121"/>
    <w:rsid w:val="00BD75EC"/>
    <w:rsid w:val="00BE6824"/>
    <w:rsid w:val="00BF0B0E"/>
    <w:rsid w:val="00BF1ED7"/>
    <w:rsid w:val="00C17239"/>
    <w:rsid w:val="00C20AFB"/>
    <w:rsid w:val="00C40A6D"/>
    <w:rsid w:val="00C448E3"/>
    <w:rsid w:val="00C61C09"/>
    <w:rsid w:val="00C63E1D"/>
    <w:rsid w:val="00C64320"/>
    <w:rsid w:val="00CA50C9"/>
    <w:rsid w:val="00CC222C"/>
    <w:rsid w:val="00CC6AAE"/>
    <w:rsid w:val="00CD6C3D"/>
    <w:rsid w:val="00CE4445"/>
    <w:rsid w:val="00CE6710"/>
    <w:rsid w:val="00D27402"/>
    <w:rsid w:val="00D30753"/>
    <w:rsid w:val="00D36C9A"/>
    <w:rsid w:val="00D62DC5"/>
    <w:rsid w:val="00D853D6"/>
    <w:rsid w:val="00D865BD"/>
    <w:rsid w:val="00D870AD"/>
    <w:rsid w:val="00D97F57"/>
    <w:rsid w:val="00DC2954"/>
    <w:rsid w:val="00DC3F02"/>
    <w:rsid w:val="00DD6245"/>
    <w:rsid w:val="00E07F97"/>
    <w:rsid w:val="00E16006"/>
    <w:rsid w:val="00E17F44"/>
    <w:rsid w:val="00E278EA"/>
    <w:rsid w:val="00E27E7D"/>
    <w:rsid w:val="00E311E9"/>
    <w:rsid w:val="00E67DCE"/>
    <w:rsid w:val="00E8185D"/>
    <w:rsid w:val="00E83FB4"/>
    <w:rsid w:val="00EA067B"/>
    <w:rsid w:val="00ED23C0"/>
    <w:rsid w:val="00ED3C7F"/>
    <w:rsid w:val="00EE0ABC"/>
    <w:rsid w:val="00EE6791"/>
    <w:rsid w:val="00EF247D"/>
    <w:rsid w:val="00F050DF"/>
    <w:rsid w:val="00F056CB"/>
    <w:rsid w:val="00F136E5"/>
    <w:rsid w:val="00F47F96"/>
    <w:rsid w:val="00FC1083"/>
    <w:rsid w:val="00FC3C01"/>
    <w:rsid w:val="00FE25AA"/>
    <w:rsid w:val="00FE715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2015-11-02T17:12:00Z</dcterms:created>
  <dcterms:modified xsi:type="dcterms:W3CDTF">2015-11-02T17:12:00Z</dcterms:modified>
</cp:coreProperties>
</file>