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841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4140"/>
        <w:gridCol w:w="3780"/>
        <w:gridCol w:w="2133"/>
        <w:gridCol w:w="2268"/>
        <w:gridCol w:w="1692"/>
      </w:tblGrid>
      <w:tr w:rsidR="009B3575" w:rsidRPr="009B3575" w:rsidTr="000B0BE3">
        <w:tc>
          <w:tcPr>
            <w:tcW w:w="828" w:type="dxa"/>
            <w:shd w:val="pct20" w:color="000000" w:fill="FFFFFF"/>
          </w:tcPr>
          <w:p w:rsidR="009B3575" w:rsidRPr="009B3575" w:rsidRDefault="009B3575" w:rsidP="009B357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9B357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53.</w:t>
            </w:r>
          </w:p>
          <w:p w:rsidR="009B3575" w:rsidRPr="009B3575" w:rsidRDefault="009B3575" w:rsidP="009B357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40" w:type="dxa"/>
            <w:shd w:val="pct20" w:color="000000" w:fill="FFFFFF"/>
          </w:tcPr>
          <w:p w:rsidR="009B3575" w:rsidRPr="009B3575" w:rsidRDefault="009B3575" w:rsidP="009B357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9B357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Was </w:t>
            </w:r>
            <w:proofErr w:type="spellStart"/>
            <w:r w:rsidRPr="009B357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zu</w:t>
            </w:r>
            <w:proofErr w:type="spellEnd"/>
            <w:r w:rsidRPr="009B357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9B357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erledigen</w:t>
            </w:r>
            <w:proofErr w:type="spellEnd"/>
            <w:r w:rsidRPr="009B357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?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 – Co jest do załatwienia?</w:t>
            </w:r>
          </w:p>
        </w:tc>
        <w:tc>
          <w:tcPr>
            <w:tcW w:w="3780" w:type="dxa"/>
            <w:shd w:val="pct20" w:color="000000" w:fill="FFFFFF"/>
          </w:tcPr>
          <w:p w:rsidR="009B3575" w:rsidRPr="009B3575" w:rsidRDefault="009B3575" w:rsidP="009B357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9B357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Zlecanie wykonania podstawowych usług, np. obcięcia włosów, naprawy komputera</w:t>
            </w:r>
          </w:p>
        </w:tc>
        <w:tc>
          <w:tcPr>
            <w:tcW w:w="2133" w:type="dxa"/>
            <w:shd w:val="pct20" w:color="000000" w:fill="FFFFFF"/>
          </w:tcPr>
          <w:p w:rsidR="009B3575" w:rsidRPr="009B3575" w:rsidRDefault="009B3575" w:rsidP="009B357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shd w:val="pct20" w:color="000000" w:fill="FFFFFF"/>
          </w:tcPr>
          <w:p w:rsidR="009B3575" w:rsidRPr="009B3575" w:rsidRDefault="009B3575" w:rsidP="009B357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9B357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Odmiana i użycie czasownika </w:t>
            </w:r>
            <w:proofErr w:type="spellStart"/>
            <w:r w:rsidRPr="009B3575">
              <w:rPr>
                <w:rFonts w:ascii="Verdana" w:eastAsia="Times New Roman" w:hAnsi="Verdana" w:cs="Times New Roman"/>
                <w:i/>
                <w:sz w:val="20"/>
                <w:szCs w:val="20"/>
                <w:lang w:eastAsia="pl-PL"/>
              </w:rPr>
              <w:t>lassen</w:t>
            </w:r>
            <w:proofErr w:type="spellEnd"/>
          </w:p>
        </w:tc>
        <w:tc>
          <w:tcPr>
            <w:tcW w:w="1692" w:type="dxa"/>
            <w:shd w:val="pct20" w:color="000000" w:fill="FFFFFF"/>
          </w:tcPr>
          <w:p w:rsidR="009B3575" w:rsidRPr="009B3575" w:rsidRDefault="009B3575" w:rsidP="009B357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de-DE" w:eastAsia="pl-PL"/>
              </w:rPr>
            </w:pPr>
          </w:p>
        </w:tc>
      </w:tr>
      <w:tr w:rsidR="009B3575" w:rsidRPr="009B3575" w:rsidTr="000B0BE3">
        <w:tc>
          <w:tcPr>
            <w:tcW w:w="828" w:type="dxa"/>
            <w:shd w:val="pct5" w:color="000000" w:fill="FFFFFF"/>
          </w:tcPr>
          <w:p w:rsidR="009B3575" w:rsidRPr="009B3575" w:rsidRDefault="009B3575" w:rsidP="009B357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de-DE" w:eastAsia="pl-PL"/>
              </w:rPr>
            </w:pPr>
            <w:r w:rsidRPr="009B3575">
              <w:rPr>
                <w:rFonts w:ascii="Verdana" w:eastAsia="Times New Roman" w:hAnsi="Verdana" w:cs="Times New Roman"/>
                <w:sz w:val="20"/>
                <w:szCs w:val="20"/>
                <w:lang w:val="de-DE" w:eastAsia="pl-PL"/>
              </w:rPr>
              <w:t>54.</w:t>
            </w:r>
          </w:p>
        </w:tc>
        <w:tc>
          <w:tcPr>
            <w:tcW w:w="4140" w:type="dxa"/>
            <w:shd w:val="pct5" w:color="000000" w:fill="FFFFFF"/>
          </w:tcPr>
          <w:p w:rsidR="009B3575" w:rsidRPr="009B3575" w:rsidRDefault="009B3575" w:rsidP="009B357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de-DE" w:eastAsia="pl-PL"/>
              </w:rPr>
            </w:pPr>
            <w:r w:rsidRPr="009B3575">
              <w:rPr>
                <w:rFonts w:ascii="Verdana" w:eastAsia="Times New Roman" w:hAnsi="Verdana" w:cs="Times New Roman"/>
                <w:sz w:val="20"/>
                <w:szCs w:val="20"/>
                <w:lang w:val="de-DE" w:eastAsia="pl-PL"/>
              </w:rPr>
              <w:t>Öffnungszeiten.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val="de-DE" w:eastAsia="pl-PL"/>
              </w:rPr>
              <w:t xml:space="preserve"> –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val="de-DE" w:eastAsia="pl-PL"/>
              </w:rPr>
              <w:t>Godziny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val="de-DE" w:eastAsia="pl-PL"/>
              </w:rPr>
              <w:t>otwarcia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val="de-DE" w:eastAsia="pl-PL"/>
              </w:rPr>
              <w:t>.</w:t>
            </w:r>
          </w:p>
        </w:tc>
        <w:tc>
          <w:tcPr>
            <w:tcW w:w="3780" w:type="dxa"/>
            <w:shd w:val="pct5" w:color="000000" w:fill="FFFFFF"/>
          </w:tcPr>
          <w:p w:rsidR="009B3575" w:rsidRPr="009B3575" w:rsidRDefault="009B3575" w:rsidP="009B357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9B357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Opisywanie postępu w zakresie realizacji zadań oraz opisywanie ich stanu</w:t>
            </w:r>
          </w:p>
        </w:tc>
        <w:tc>
          <w:tcPr>
            <w:tcW w:w="2133" w:type="dxa"/>
            <w:shd w:val="pct5" w:color="000000" w:fill="FFFFFF"/>
          </w:tcPr>
          <w:p w:rsidR="009B3575" w:rsidRPr="009B3575" w:rsidRDefault="009B3575" w:rsidP="009B357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shd w:val="pct5" w:color="000000" w:fill="FFFFFF"/>
          </w:tcPr>
          <w:p w:rsidR="009B3575" w:rsidRPr="009B3575" w:rsidRDefault="009B3575" w:rsidP="009B357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9B357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Strona bierna określająca stan tzw. </w:t>
            </w:r>
            <w:proofErr w:type="spellStart"/>
            <w:r w:rsidRPr="009B3575">
              <w:rPr>
                <w:rFonts w:ascii="Verdana" w:eastAsia="Times New Roman" w:hAnsi="Verdana" w:cs="Times New Roman"/>
                <w:i/>
                <w:sz w:val="20"/>
                <w:szCs w:val="20"/>
                <w:lang w:eastAsia="pl-PL"/>
              </w:rPr>
              <w:t>Zustandspassiv</w:t>
            </w:r>
            <w:proofErr w:type="spellEnd"/>
          </w:p>
        </w:tc>
        <w:tc>
          <w:tcPr>
            <w:tcW w:w="1692" w:type="dxa"/>
            <w:shd w:val="pct5" w:color="000000" w:fill="FFFFFF"/>
          </w:tcPr>
          <w:p w:rsidR="009B3575" w:rsidRPr="009B3575" w:rsidRDefault="009B3575" w:rsidP="009B357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  <w:tr w:rsidR="009B3575" w:rsidRPr="009B3575" w:rsidTr="000B0BE3">
        <w:tc>
          <w:tcPr>
            <w:tcW w:w="828" w:type="dxa"/>
            <w:shd w:val="pct20" w:color="000000" w:fill="FFFFFF"/>
          </w:tcPr>
          <w:p w:rsidR="009B3575" w:rsidRPr="009B3575" w:rsidRDefault="009B3575" w:rsidP="009B357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9B357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55.</w:t>
            </w:r>
          </w:p>
          <w:p w:rsidR="009B3575" w:rsidRPr="009B3575" w:rsidRDefault="009B3575" w:rsidP="009B357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40" w:type="dxa"/>
            <w:shd w:val="pct20" w:color="000000" w:fill="FFFFFF"/>
          </w:tcPr>
          <w:p w:rsidR="009B3575" w:rsidRPr="009B3575" w:rsidRDefault="009B3575" w:rsidP="009B357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9B3575">
              <w:rPr>
                <w:rFonts w:ascii="Verdana" w:eastAsia="Times New Roman" w:hAnsi="Verdana" w:cs="Times New Roman"/>
                <w:sz w:val="20"/>
                <w:szCs w:val="20"/>
                <w:lang w:val="de-DE" w:eastAsia="pl-PL"/>
              </w:rPr>
              <w:t>Auf</w:t>
            </w:r>
            <w:r w:rsidRPr="009B357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 der Bank.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 – W banku.</w:t>
            </w:r>
          </w:p>
        </w:tc>
        <w:tc>
          <w:tcPr>
            <w:tcW w:w="3780" w:type="dxa"/>
            <w:shd w:val="pct20" w:color="000000" w:fill="FFFFFF"/>
          </w:tcPr>
          <w:p w:rsidR="009B3575" w:rsidRPr="009B3575" w:rsidRDefault="009B3575" w:rsidP="009B357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9B357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Uzyskiwanie informacji na temat oferty usług bankowych</w:t>
            </w:r>
          </w:p>
          <w:p w:rsidR="009B3575" w:rsidRPr="009B3575" w:rsidRDefault="009B3575" w:rsidP="009B357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9B357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Zlecanie transakcji bankowych</w:t>
            </w:r>
          </w:p>
        </w:tc>
        <w:tc>
          <w:tcPr>
            <w:tcW w:w="2133" w:type="dxa"/>
            <w:shd w:val="pct20" w:color="000000" w:fill="FFFFFF"/>
          </w:tcPr>
          <w:p w:rsidR="009B3575" w:rsidRPr="009B3575" w:rsidRDefault="009B3575" w:rsidP="009B357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9B357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Słownictwo dotyczące usług </w:t>
            </w:r>
          </w:p>
          <w:p w:rsidR="009B3575" w:rsidRPr="009B3575" w:rsidRDefault="009B3575" w:rsidP="009B357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9B357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i transakcji bankowych</w:t>
            </w:r>
          </w:p>
        </w:tc>
        <w:tc>
          <w:tcPr>
            <w:tcW w:w="2268" w:type="dxa"/>
            <w:shd w:val="pct20" w:color="000000" w:fill="FFFFFF"/>
          </w:tcPr>
          <w:p w:rsidR="009B3575" w:rsidRPr="009B3575" w:rsidRDefault="009B3575" w:rsidP="009B357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92" w:type="dxa"/>
            <w:shd w:val="pct20" w:color="000000" w:fill="FFFFFF"/>
          </w:tcPr>
          <w:p w:rsidR="009B3575" w:rsidRPr="009B3575" w:rsidRDefault="009B3575" w:rsidP="009B357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  <w:tr w:rsidR="009B3575" w:rsidRPr="009B3575" w:rsidTr="000B0BE3">
        <w:tc>
          <w:tcPr>
            <w:tcW w:w="828" w:type="dxa"/>
            <w:shd w:val="pct5" w:color="000000" w:fill="FFFFFF"/>
          </w:tcPr>
          <w:p w:rsidR="009B3575" w:rsidRPr="009B3575" w:rsidRDefault="009B3575" w:rsidP="009B357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9B357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56.</w:t>
            </w:r>
          </w:p>
        </w:tc>
        <w:tc>
          <w:tcPr>
            <w:tcW w:w="4140" w:type="dxa"/>
            <w:shd w:val="pct5" w:color="000000" w:fill="FFFFFF"/>
          </w:tcPr>
          <w:p w:rsidR="009B3575" w:rsidRPr="009B3575" w:rsidRDefault="009B3575" w:rsidP="009B357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9B3575">
              <w:rPr>
                <w:rFonts w:ascii="Verdana" w:eastAsia="Times New Roman" w:hAnsi="Verdana" w:cs="Times New Roman"/>
                <w:sz w:val="20"/>
                <w:szCs w:val="20"/>
                <w:lang w:val="de-DE" w:eastAsia="pl-PL"/>
              </w:rPr>
              <w:t>Schulden</w:t>
            </w:r>
            <w:r w:rsidRPr="009B357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.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 – Długi.</w:t>
            </w:r>
          </w:p>
        </w:tc>
        <w:tc>
          <w:tcPr>
            <w:tcW w:w="3780" w:type="dxa"/>
            <w:shd w:val="pct5" w:color="000000" w:fill="FFFFFF"/>
          </w:tcPr>
          <w:p w:rsidR="009B3575" w:rsidRPr="009B3575" w:rsidRDefault="009B3575" w:rsidP="009B357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9B357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Rozmawianie na temat oszczędzania i zaciągniętych długów</w:t>
            </w:r>
          </w:p>
        </w:tc>
        <w:tc>
          <w:tcPr>
            <w:tcW w:w="2133" w:type="dxa"/>
            <w:shd w:val="pct5" w:color="000000" w:fill="FFFFFF"/>
          </w:tcPr>
          <w:p w:rsidR="009B3575" w:rsidRPr="009B3575" w:rsidRDefault="009B3575" w:rsidP="009B357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shd w:val="pct5" w:color="000000" w:fill="FFFFFF"/>
          </w:tcPr>
          <w:p w:rsidR="009B3575" w:rsidRPr="009B3575" w:rsidRDefault="009B3575" w:rsidP="009B357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9B357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Zdania względne</w:t>
            </w:r>
          </w:p>
        </w:tc>
        <w:tc>
          <w:tcPr>
            <w:tcW w:w="1692" w:type="dxa"/>
            <w:shd w:val="pct5" w:color="000000" w:fill="FFFFFF"/>
          </w:tcPr>
          <w:p w:rsidR="009B3575" w:rsidRPr="009B3575" w:rsidRDefault="009B3575" w:rsidP="009B357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de-DE" w:eastAsia="pl-PL"/>
              </w:rPr>
            </w:pPr>
          </w:p>
        </w:tc>
      </w:tr>
      <w:tr w:rsidR="009B3575" w:rsidRPr="009B3575" w:rsidTr="000B0BE3">
        <w:tc>
          <w:tcPr>
            <w:tcW w:w="828" w:type="dxa"/>
            <w:shd w:val="pct20" w:color="000000" w:fill="FFFFFF"/>
          </w:tcPr>
          <w:p w:rsidR="009B3575" w:rsidRPr="009B3575" w:rsidRDefault="009B3575" w:rsidP="009B357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de-DE" w:eastAsia="pl-PL"/>
              </w:rPr>
            </w:pPr>
            <w:r w:rsidRPr="009B3575">
              <w:rPr>
                <w:rFonts w:ascii="Verdana" w:eastAsia="Times New Roman" w:hAnsi="Verdana" w:cs="Times New Roman"/>
                <w:sz w:val="20"/>
                <w:szCs w:val="20"/>
                <w:lang w:val="de-DE" w:eastAsia="pl-PL"/>
              </w:rPr>
              <w:t>57.</w:t>
            </w:r>
          </w:p>
        </w:tc>
        <w:tc>
          <w:tcPr>
            <w:tcW w:w="4140" w:type="dxa"/>
            <w:shd w:val="pct20" w:color="000000" w:fill="FFFFFF"/>
          </w:tcPr>
          <w:p w:rsidR="009B3575" w:rsidRPr="009B3575" w:rsidRDefault="009B3575" w:rsidP="009B357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de-DE" w:eastAsia="pl-PL"/>
              </w:rPr>
            </w:pPr>
            <w:r w:rsidRPr="009B3575">
              <w:rPr>
                <w:rFonts w:ascii="Verdana" w:eastAsia="Times New Roman" w:hAnsi="Verdana" w:cs="Times New Roman"/>
                <w:sz w:val="20"/>
                <w:szCs w:val="20"/>
                <w:lang w:val="de-DE" w:eastAsia="pl-PL"/>
              </w:rPr>
              <w:t>Auf der Post.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val="de-DE" w:eastAsia="pl-PL"/>
              </w:rPr>
              <w:t xml:space="preserve"> – Na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val="de-DE" w:eastAsia="pl-PL"/>
              </w:rPr>
              <w:t>poczcie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val="de-DE" w:eastAsia="pl-PL"/>
              </w:rPr>
              <w:t>.</w:t>
            </w:r>
          </w:p>
        </w:tc>
        <w:tc>
          <w:tcPr>
            <w:tcW w:w="3780" w:type="dxa"/>
            <w:shd w:val="pct20" w:color="000000" w:fill="FFFFFF"/>
          </w:tcPr>
          <w:p w:rsidR="009B3575" w:rsidRPr="009B3575" w:rsidRDefault="009B3575" w:rsidP="009B357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9B357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Korzystanie z usług pocztowych – rozmowy z obsługą urzędu pocztowego</w:t>
            </w:r>
          </w:p>
        </w:tc>
        <w:tc>
          <w:tcPr>
            <w:tcW w:w="2133" w:type="dxa"/>
            <w:shd w:val="pct20" w:color="000000" w:fill="FFFFFF"/>
          </w:tcPr>
          <w:p w:rsidR="009B3575" w:rsidRPr="009B3575" w:rsidRDefault="009B3575" w:rsidP="009B357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9B357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Słownictwo dotyczące standardowych usług pocztowych</w:t>
            </w:r>
          </w:p>
        </w:tc>
        <w:tc>
          <w:tcPr>
            <w:tcW w:w="2268" w:type="dxa"/>
            <w:shd w:val="pct20" w:color="000000" w:fill="FFFFFF"/>
          </w:tcPr>
          <w:p w:rsidR="009B3575" w:rsidRPr="009B3575" w:rsidRDefault="009B3575" w:rsidP="009B357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692" w:type="dxa"/>
            <w:shd w:val="pct20" w:color="000000" w:fill="FFFFFF"/>
          </w:tcPr>
          <w:p w:rsidR="009B3575" w:rsidRPr="009B3575" w:rsidRDefault="009B3575" w:rsidP="009B357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de-DE" w:eastAsia="pl-PL"/>
              </w:rPr>
            </w:pPr>
          </w:p>
        </w:tc>
      </w:tr>
      <w:tr w:rsidR="009B3575" w:rsidRPr="009B3575" w:rsidTr="000B0BE3">
        <w:tc>
          <w:tcPr>
            <w:tcW w:w="828" w:type="dxa"/>
            <w:shd w:val="pct20" w:color="000000" w:fill="FFFFFF"/>
          </w:tcPr>
          <w:p w:rsidR="009B3575" w:rsidRPr="009B3575" w:rsidRDefault="009B3575" w:rsidP="009B357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de-DE" w:eastAsia="pl-PL"/>
              </w:rPr>
            </w:pPr>
            <w:r w:rsidRPr="009B3575">
              <w:rPr>
                <w:rFonts w:ascii="Verdana" w:eastAsia="Times New Roman" w:hAnsi="Verdana" w:cs="Times New Roman"/>
                <w:sz w:val="20"/>
                <w:szCs w:val="20"/>
                <w:lang w:val="de-DE" w:eastAsia="pl-PL"/>
              </w:rPr>
              <w:t>58.</w:t>
            </w:r>
          </w:p>
        </w:tc>
        <w:tc>
          <w:tcPr>
            <w:tcW w:w="4140" w:type="dxa"/>
            <w:shd w:val="pct20" w:color="000000" w:fill="FFFFFF"/>
          </w:tcPr>
          <w:p w:rsidR="009B3575" w:rsidRPr="009B3575" w:rsidRDefault="009B3575" w:rsidP="009B357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de-DE" w:eastAsia="pl-PL"/>
              </w:rPr>
            </w:pPr>
            <w:r w:rsidRPr="009B3575">
              <w:rPr>
                <w:rFonts w:ascii="Verdana" w:eastAsia="Times New Roman" w:hAnsi="Verdana" w:cs="Times New Roman"/>
                <w:sz w:val="20"/>
                <w:szCs w:val="20"/>
                <w:lang w:val="de-DE" w:eastAsia="pl-PL"/>
              </w:rPr>
              <w:t>Die E-Post.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val="de-DE" w:eastAsia="pl-PL"/>
              </w:rPr>
              <w:t xml:space="preserve"> – E –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val="de-DE" w:eastAsia="pl-PL"/>
              </w:rPr>
              <w:t>Poczta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val="de-DE" w:eastAsia="pl-PL"/>
              </w:rPr>
              <w:t>.</w:t>
            </w:r>
          </w:p>
        </w:tc>
        <w:tc>
          <w:tcPr>
            <w:tcW w:w="3780" w:type="dxa"/>
            <w:shd w:val="pct20" w:color="000000" w:fill="FFFFFF"/>
          </w:tcPr>
          <w:p w:rsidR="009B3575" w:rsidRPr="009B3575" w:rsidRDefault="009B3575" w:rsidP="009B357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9B357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Opisywanie, jak funkcjonuje E-Post, nowoczesne usługi pocztowe</w:t>
            </w:r>
          </w:p>
        </w:tc>
        <w:tc>
          <w:tcPr>
            <w:tcW w:w="2133" w:type="dxa"/>
            <w:shd w:val="pct20" w:color="000000" w:fill="FFFFFF"/>
          </w:tcPr>
          <w:p w:rsidR="009B3575" w:rsidRPr="009B3575" w:rsidRDefault="009B3575" w:rsidP="009B357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9B357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Słownictwo dotyczące nowoczesnych usług pocztowych</w:t>
            </w:r>
          </w:p>
        </w:tc>
        <w:tc>
          <w:tcPr>
            <w:tcW w:w="2268" w:type="dxa"/>
            <w:shd w:val="pct20" w:color="000000" w:fill="FFFFFF"/>
          </w:tcPr>
          <w:p w:rsidR="009B3575" w:rsidRPr="009B3575" w:rsidRDefault="009B3575" w:rsidP="009B357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692" w:type="dxa"/>
            <w:shd w:val="pct20" w:color="000000" w:fill="FFFFFF"/>
          </w:tcPr>
          <w:p w:rsidR="009B3575" w:rsidRPr="009B3575" w:rsidRDefault="009B3575" w:rsidP="009B357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de-DE" w:eastAsia="pl-PL"/>
              </w:rPr>
            </w:pPr>
          </w:p>
        </w:tc>
      </w:tr>
      <w:tr w:rsidR="009B3575" w:rsidRPr="009B3575" w:rsidTr="000B0BE3">
        <w:trPr>
          <w:trHeight w:val="489"/>
        </w:trPr>
        <w:tc>
          <w:tcPr>
            <w:tcW w:w="828" w:type="dxa"/>
            <w:shd w:val="pct5" w:color="000000" w:fill="FFFFFF"/>
          </w:tcPr>
          <w:p w:rsidR="009B3575" w:rsidRPr="009B3575" w:rsidRDefault="009B3575" w:rsidP="009B357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de-DE" w:eastAsia="pl-PL"/>
              </w:rPr>
            </w:pPr>
            <w:r w:rsidRPr="009B3575">
              <w:rPr>
                <w:rFonts w:ascii="Verdana" w:eastAsia="Times New Roman" w:hAnsi="Verdana" w:cs="Times New Roman"/>
                <w:sz w:val="20"/>
                <w:szCs w:val="20"/>
                <w:lang w:val="de-DE" w:eastAsia="pl-PL"/>
              </w:rPr>
              <w:t>59.</w:t>
            </w:r>
          </w:p>
        </w:tc>
        <w:tc>
          <w:tcPr>
            <w:tcW w:w="4140" w:type="dxa"/>
            <w:shd w:val="pct5" w:color="000000" w:fill="FFFFFF"/>
          </w:tcPr>
          <w:p w:rsidR="009B3575" w:rsidRDefault="009B3575" w:rsidP="009B357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de-DE" w:eastAsia="pl-PL"/>
              </w:rPr>
            </w:pPr>
            <w:r w:rsidRPr="009B3575">
              <w:rPr>
                <w:rFonts w:ascii="Verdana" w:eastAsia="Times New Roman" w:hAnsi="Verdana" w:cs="Times New Roman"/>
                <w:sz w:val="20"/>
                <w:szCs w:val="20"/>
                <w:lang w:val="de-DE" w:eastAsia="pl-PL"/>
              </w:rPr>
              <w:t>Spaß in der Deutschstunde.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val="de-DE" w:eastAsia="pl-PL"/>
              </w:rPr>
              <w:t>-</w:t>
            </w:r>
          </w:p>
          <w:p w:rsidR="009B3575" w:rsidRPr="009B3575" w:rsidRDefault="009B3575" w:rsidP="009B357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de-DE" w:eastAsia="pl-PL"/>
              </w:rPr>
            </w:pP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val="de-DE" w:eastAsia="pl-PL"/>
              </w:rPr>
              <w:t>Frajda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val="de-DE" w:eastAsia="pl-PL"/>
              </w:rPr>
              <w:t xml:space="preserve"> na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val="de-DE" w:eastAsia="pl-PL"/>
              </w:rPr>
              <w:t>lekcji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val="de-DE" w:eastAsia="pl-PL"/>
              </w:rPr>
              <w:t>języka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val="de-DE" w:eastAsia="pl-PL"/>
              </w:rPr>
              <w:t>niemieckiego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val="de-DE" w:eastAsia="pl-PL"/>
              </w:rPr>
              <w:t>.</w:t>
            </w:r>
          </w:p>
        </w:tc>
        <w:tc>
          <w:tcPr>
            <w:tcW w:w="8181" w:type="dxa"/>
            <w:gridSpan w:val="3"/>
            <w:shd w:val="pct5" w:color="000000" w:fill="FFFFFF"/>
          </w:tcPr>
          <w:p w:rsidR="009B3575" w:rsidRPr="009B3575" w:rsidRDefault="009B3575" w:rsidP="009B357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9B357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Zmiana statusu poczty na przełomie lat.</w:t>
            </w:r>
          </w:p>
          <w:p w:rsidR="009B3575" w:rsidRPr="009B3575" w:rsidRDefault="009B3575" w:rsidP="009B357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:rsidR="009B3575" w:rsidRPr="009B3575" w:rsidRDefault="009B3575" w:rsidP="009B357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692" w:type="dxa"/>
            <w:shd w:val="pct5" w:color="000000" w:fill="FFFFFF"/>
          </w:tcPr>
          <w:p w:rsidR="009B3575" w:rsidRPr="009B3575" w:rsidRDefault="009B3575" w:rsidP="009B357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de-DE" w:eastAsia="pl-PL"/>
              </w:rPr>
            </w:pPr>
          </w:p>
        </w:tc>
      </w:tr>
      <w:tr w:rsidR="009B3575" w:rsidRPr="009B3575" w:rsidTr="000B0BE3">
        <w:trPr>
          <w:trHeight w:val="1740"/>
        </w:trPr>
        <w:tc>
          <w:tcPr>
            <w:tcW w:w="828" w:type="dxa"/>
            <w:shd w:val="pct20" w:color="000000" w:fill="FFFFFF"/>
          </w:tcPr>
          <w:p w:rsidR="009B3575" w:rsidRPr="009B3575" w:rsidRDefault="009B3575" w:rsidP="009B357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de-DE" w:eastAsia="pl-PL"/>
              </w:rPr>
            </w:pPr>
            <w:r w:rsidRPr="009B3575">
              <w:rPr>
                <w:rFonts w:ascii="Verdana" w:eastAsia="Times New Roman" w:hAnsi="Verdana" w:cs="Times New Roman"/>
                <w:sz w:val="20"/>
                <w:szCs w:val="20"/>
                <w:lang w:val="de-DE" w:eastAsia="pl-PL"/>
              </w:rPr>
              <w:t>60.</w:t>
            </w:r>
          </w:p>
          <w:p w:rsidR="009B3575" w:rsidRPr="009B3575" w:rsidRDefault="009B3575" w:rsidP="009B357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de-DE" w:eastAsia="pl-PL"/>
              </w:rPr>
            </w:pPr>
            <w:r w:rsidRPr="009B3575">
              <w:rPr>
                <w:rFonts w:ascii="Verdana" w:eastAsia="Times New Roman" w:hAnsi="Verdana" w:cs="Times New Roman"/>
                <w:sz w:val="20"/>
                <w:szCs w:val="20"/>
                <w:lang w:val="de-DE" w:eastAsia="pl-PL"/>
              </w:rPr>
              <w:t>61.</w:t>
            </w:r>
          </w:p>
          <w:p w:rsidR="009B3575" w:rsidRPr="009B3575" w:rsidRDefault="009B3575" w:rsidP="009B357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de-DE" w:eastAsia="pl-PL"/>
              </w:rPr>
            </w:pPr>
          </w:p>
          <w:p w:rsidR="009B3575" w:rsidRPr="009B3575" w:rsidRDefault="009B3575" w:rsidP="009B357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de-DE" w:eastAsia="pl-PL"/>
              </w:rPr>
            </w:pPr>
          </w:p>
          <w:p w:rsidR="009B3575" w:rsidRPr="009B3575" w:rsidRDefault="009B3575" w:rsidP="009B357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de-DE" w:eastAsia="pl-PL"/>
              </w:rPr>
            </w:pPr>
          </w:p>
          <w:p w:rsidR="009B3575" w:rsidRPr="009B3575" w:rsidRDefault="009B3575" w:rsidP="009B357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de-DE" w:eastAsia="pl-PL"/>
              </w:rPr>
            </w:pPr>
          </w:p>
        </w:tc>
        <w:tc>
          <w:tcPr>
            <w:tcW w:w="4140" w:type="dxa"/>
            <w:shd w:val="pct20" w:color="000000" w:fill="FFFFFF"/>
          </w:tcPr>
          <w:p w:rsidR="009B3575" w:rsidRPr="009B3575" w:rsidRDefault="009B3575" w:rsidP="009B357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de-DE" w:eastAsia="pl-PL"/>
              </w:rPr>
            </w:pPr>
            <w:r w:rsidRPr="009B3575">
              <w:rPr>
                <w:rFonts w:ascii="Verdana" w:eastAsia="Times New Roman" w:hAnsi="Verdana" w:cs="Times New Roman"/>
                <w:sz w:val="20"/>
                <w:szCs w:val="20"/>
                <w:lang w:val="de-DE" w:eastAsia="pl-PL"/>
              </w:rPr>
              <w:t>Wiederholung.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val="de-DE" w:eastAsia="pl-PL"/>
              </w:rPr>
              <w:t xml:space="preserve"> –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val="de-DE" w:eastAsia="pl-PL"/>
              </w:rPr>
              <w:t>Powtórzenie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val="de-DE" w:eastAsia="pl-PL"/>
              </w:rPr>
              <w:t>.</w:t>
            </w:r>
          </w:p>
          <w:p w:rsidR="009B3575" w:rsidRPr="009B3575" w:rsidRDefault="009B3575" w:rsidP="009B357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de-DE" w:eastAsia="pl-PL"/>
              </w:rPr>
            </w:pPr>
          </w:p>
          <w:p w:rsidR="009B3575" w:rsidRPr="009B3575" w:rsidRDefault="009B3575" w:rsidP="009B357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de-DE" w:eastAsia="pl-PL"/>
              </w:rPr>
            </w:pPr>
          </w:p>
          <w:p w:rsidR="009B3575" w:rsidRPr="009B3575" w:rsidRDefault="009B3575" w:rsidP="009B357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de-DE" w:eastAsia="pl-PL"/>
              </w:rPr>
            </w:pPr>
          </w:p>
          <w:p w:rsidR="009B3575" w:rsidRPr="009B3575" w:rsidRDefault="009B3575" w:rsidP="009B357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de-DE" w:eastAsia="pl-PL"/>
              </w:rPr>
            </w:pPr>
          </w:p>
          <w:p w:rsidR="009B3575" w:rsidRPr="009B3575" w:rsidRDefault="009B3575" w:rsidP="009B357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de-DE" w:eastAsia="pl-PL"/>
              </w:rPr>
            </w:pPr>
          </w:p>
        </w:tc>
        <w:tc>
          <w:tcPr>
            <w:tcW w:w="8181" w:type="dxa"/>
            <w:gridSpan w:val="3"/>
            <w:shd w:val="pct20" w:color="000000" w:fill="FFFFFF"/>
          </w:tcPr>
          <w:p w:rsidR="009B3575" w:rsidRPr="009B3575" w:rsidRDefault="009B3575" w:rsidP="009B3575">
            <w:pPr>
              <w:spacing w:after="0" w:line="240" w:lineRule="auto"/>
              <w:rPr>
                <w:rFonts w:ascii="Verdana" w:eastAsia="Times New Roman" w:hAnsi="Verdana" w:cs="Times New Roman"/>
                <w:iCs/>
                <w:sz w:val="20"/>
                <w:szCs w:val="20"/>
                <w:lang w:val="de-DE" w:eastAsia="pl-PL"/>
              </w:rPr>
            </w:pPr>
            <w:r w:rsidRPr="009B3575">
              <w:rPr>
                <w:rFonts w:ascii="Verdana" w:eastAsia="Times New Roman" w:hAnsi="Verdana" w:cs="Times New Roman"/>
                <w:iCs/>
                <w:sz w:val="20"/>
                <w:szCs w:val="20"/>
                <w:lang w:eastAsia="pl-PL"/>
              </w:rPr>
              <w:t>Zakres</w:t>
            </w:r>
            <w:r w:rsidRPr="009B3575">
              <w:rPr>
                <w:rFonts w:ascii="Verdana" w:eastAsia="Times New Roman" w:hAnsi="Verdana" w:cs="Times New Roman"/>
                <w:iCs/>
                <w:sz w:val="20"/>
                <w:szCs w:val="20"/>
                <w:lang w:val="de-DE" w:eastAsia="pl-PL"/>
              </w:rPr>
              <w:t xml:space="preserve"> </w:t>
            </w:r>
            <w:r w:rsidRPr="009B3575">
              <w:rPr>
                <w:rFonts w:ascii="Verdana" w:eastAsia="Times New Roman" w:hAnsi="Verdana" w:cs="Times New Roman"/>
                <w:iCs/>
                <w:sz w:val="20"/>
                <w:szCs w:val="20"/>
                <w:lang w:eastAsia="pl-PL"/>
              </w:rPr>
              <w:t>materiału</w:t>
            </w:r>
            <w:r w:rsidRPr="009B3575">
              <w:rPr>
                <w:rFonts w:ascii="Verdana" w:eastAsia="Times New Roman" w:hAnsi="Verdana" w:cs="Times New Roman"/>
                <w:iCs/>
                <w:sz w:val="20"/>
                <w:szCs w:val="20"/>
                <w:lang w:val="de-DE" w:eastAsia="pl-PL"/>
              </w:rPr>
              <w:t xml:space="preserve"> do </w:t>
            </w:r>
            <w:r w:rsidRPr="009B3575">
              <w:rPr>
                <w:rFonts w:ascii="Verdana" w:eastAsia="Times New Roman" w:hAnsi="Verdana" w:cs="Times New Roman"/>
                <w:iCs/>
                <w:sz w:val="20"/>
                <w:szCs w:val="20"/>
                <w:lang w:eastAsia="pl-PL"/>
              </w:rPr>
              <w:t>testu</w:t>
            </w:r>
            <w:r w:rsidRPr="009B3575">
              <w:rPr>
                <w:rFonts w:ascii="Verdana" w:eastAsia="Times New Roman" w:hAnsi="Verdana" w:cs="Times New Roman"/>
                <w:iCs/>
                <w:sz w:val="20"/>
                <w:szCs w:val="20"/>
                <w:lang w:val="de-DE" w:eastAsia="pl-PL"/>
              </w:rPr>
              <w:t>:</w:t>
            </w:r>
          </w:p>
          <w:p w:rsidR="009B3575" w:rsidRPr="009B3575" w:rsidRDefault="009B3575" w:rsidP="009B3575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de-DE" w:eastAsia="pl-PL"/>
              </w:rPr>
            </w:pPr>
            <w:r w:rsidRPr="009B357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Zlecanie</w:t>
            </w:r>
            <w:r w:rsidRPr="009B3575">
              <w:rPr>
                <w:rFonts w:ascii="Verdana" w:eastAsia="Times New Roman" w:hAnsi="Verdana" w:cs="Times New Roman"/>
                <w:sz w:val="20"/>
                <w:szCs w:val="20"/>
                <w:lang w:val="de-DE" w:eastAsia="pl-PL"/>
              </w:rPr>
              <w:t xml:space="preserve"> </w:t>
            </w:r>
            <w:r w:rsidRPr="009B357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wykonania</w:t>
            </w:r>
            <w:r w:rsidRPr="009B3575">
              <w:rPr>
                <w:rFonts w:ascii="Verdana" w:eastAsia="Times New Roman" w:hAnsi="Verdana" w:cs="Times New Roman"/>
                <w:sz w:val="20"/>
                <w:szCs w:val="20"/>
                <w:lang w:val="de-DE" w:eastAsia="pl-PL"/>
              </w:rPr>
              <w:t xml:space="preserve"> </w:t>
            </w:r>
            <w:r w:rsidRPr="009B357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usług</w:t>
            </w:r>
          </w:p>
          <w:p w:rsidR="009B3575" w:rsidRPr="009B3575" w:rsidRDefault="009B3575" w:rsidP="009B3575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de-DE" w:eastAsia="pl-PL"/>
              </w:rPr>
            </w:pPr>
            <w:r w:rsidRPr="009B357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Przedstawianie</w:t>
            </w:r>
            <w:r w:rsidRPr="009B3575">
              <w:rPr>
                <w:rFonts w:ascii="Verdana" w:eastAsia="Times New Roman" w:hAnsi="Verdana" w:cs="Times New Roman"/>
                <w:sz w:val="20"/>
                <w:szCs w:val="20"/>
                <w:lang w:val="de-DE" w:eastAsia="pl-PL"/>
              </w:rPr>
              <w:t xml:space="preserve"> </w:t>
            </w:r>
            <w:r w:rsidRPr="009B357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postępu</w:t>
            </w:r>
            <w:r w:rsidRPr="009B3575">
              <w:rPr>
                <w:rFonts w:ascii="Verdana" w:eastAsia="Times New Roman" w:hAnsi="Verdana" w:cs="Times New Roman"/>
                <w:sz w:val="20"/>
                <w:szCs w:val="20"/>
                <w:lang w:val="de-DE" w:eastAsia="pl-PL"/>
              </w:rPr>
              <w:t xml:space="preserve"> </w:t>
            </w:r>
            <w:r w:rsidRPr="009B357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realizacji</w:t>
            </w:r>
            <w:r w:rsidRPr="009B3575">
              <w:rPr>
                <w:rFonts w:ascii="Verdana" w:eastAsia="Times New Roman" w:hAnsi="Verdana" w:cs="Times New Roman"/>
                <w:sz w:val="20"/>
                <w:szCs w:val="20"/>
                <w:lang w:val="de-DE" w:eastAsia="pl-PL"/>
              </w:rPr>
              <w:t xml:space="preserve"> </w:t>
            </w:r>
            <w:r w:rsidRPr="009B357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zadań</w:t>
            </w:r>
          </w:p>
          <w:p w:rsidR="009B3575" w:rsidRPr="009B3575" w:rsidRDefault="009B3575" w:rsidP="009B3575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9B357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Uzyskiwanie informacji na temat usług bankowych</w:t>
            </w:r>
          </w:p>
          <w:p w:rsidR="009B3575" w:rsidRPr="009B3575" w:rsidRDefault="009B3575" w:rsidP="009B3575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9B357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Rozmawianie na temat oszczędzania i zaciągniętych długów</w:t>
            </w:r>
          </w:p>
          <w:p w:rsidR="009B3575" w:rsidRPr="009B3575" w:rsidRDefault="009B3575" w:rsidP="009B3575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9B357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Korzystanie z usług pocztowych</w:t>
            </w:r>
          </w:p>
          <w:p w:rsidR="009B3575" w:rsidRPr="009B3575" w:rsidRDefault="009B3575" w:rsidP="009B3575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pl-PL"/>
              </w:rPr>
            </w:pPr>
            <w:r w:rsidRPr="009B357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Opisywanie usług pocztowych</w:t>
            </w:r>
          </w:p>
          <w:p w:rsidR="009B3575" w:rsidRPr="009B3575" w:rsidRDefault="009B3575" w:rsidP="009B3575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pl-PL"/>
              </w:rPr>
            </w:pPr>
            <w:r w:rsidRPr="009B357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Użycie czasownika </w:t>
            </w:r>
            <w:proofErr w:type="spellStart"/>
            <w:r w:rsidRPr="009B3575">
              <w:rPr>
                <w:rFonts w:ascii="Verdana" w:eastAsia="Times New Roman" w:hAnsi="Verdana" w:cs="Times New Roman"/>
                <w:i/>
                <w:sz w:val="20"/>
                <w:szCs w:val="20"/>
                <w:lang w:eastAsia="pl-PL"/>
              </w:rPr>
              <w:t>lassen</w:t>
            </w:r>
            <w:proofErr w:type="spellEnd"/>
          </w:p>
          <w:p w:rsidR="009B3575" w:rsidRPr="009B3575" w:rsidRDefault="009B3575" w:rsidP="009B3575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pl-PL"/>
              </w:rPr>
            </w:pPr>
            <w:r w:rsidRPr="009B357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Użycie strony biernej do określania stanu</w:t>
            </w:r>
          </w:p>
          <w:p w:rsidR="009B3575" w:rsidRPr="009B3575" w:rsidRDefault="009B3575" w:rsidP="009B3575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pl-PL"/>
              </w:rPr>
            </w:pPr>
            <w:r w:rsidRPr="009B357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Tworzenie zdań względnych</w:t>
            </w:r>
          </w:p>
        </w:tc>
        <w:tc>
          <w:tcPr>
            <w:tcW w:w="1692" w:type="dxa"/>
            <w:shd w:val="pct20" w:color="000000" w:fill="FFFFFF"/>
          </w:tcPr>
          <w:p w:rsidR="009B3575" w:rsidRPr="009B3575" w:rsidRDefault="009B3575" w:rsidP="009B357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de-DE" w:eastAsia="pl-PL"/>
              </w:rPr>
            </w:pPr>
          </w:p>
        </w:tc>
      </w:tr>
      <w:tr w:rsidR="009B3575" w:rsidRPr="009B3575" w:rsidTr="000B0BE3">
        <w:tc>
          <w:tcPr>
            <w:tcW w:w="828" w:type="dxa"/>
            <w:shd w:val="pct5" w:color="000000" w:fill="FFFFFF"/>
          </w:tcPr>
          <w:p w:rsidR="009B3575" w:rsidRPr="009B3575" w:rsidRDefault="009B3575" w:rsidP="009B357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de-DE" w:eastAsia="pl-PL"/>
              </w:rPr>
            </w:pPr>
            <w:r w:rsidRPr="009B3575">
              <w:rPr>
                <w:rFonts w:ascii="Verdana" w:eastAsia="Times New Roman" w:hAnsi="Verdana" w:cs="Times New Roman"/>
                <w:sz w:val="20"/>
                <w:szCs w:val="20"/>
                <w:lang w:val="de-DE" w:eastAsia="pl-PL"/>
              </w:rPr>
              <w:t>62</w:t>
            </w:r>
          </w:p>
        </w:tc>
        <w:tc>
          <w:tcPr>
            <w:tcW w:w="4140" w:type="dxa"/>
            <w:shd w:val="pct5" w:color="000000" w:fill="FFFFFF"/>
          </w:tcPr>
          <w:p w:rsidR="009B3575" w:rsidRDefault="009B3575" w:rsidP="009B357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9B3575">
              <w:rPr>
                <w:rFonts w:ascii="Verdana" w:eastAsia="Times New Roman" w:hAnsi="Verdana" w:cs="Times New Roman"/>
                <w:sz w:val="20"/>
                <w:szCs w:val="20"/>
                <w:lang w:val="de-DE" w:eastAsia="pl-PL"/>
              </w:rPr>
              <w:t>Prüfungsvorbereitung</w:t>
            </w:r>
            <w:r w:rsidRPr="009B357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.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 –</w:t>
            </w:r>
          </w:p>
          <w:p w:rsidR="009B3575" w:rsidRPr="009B3575" w:rsidRDefault="009B3575" w:rsidP="009B357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lastRenderedPageBreak/>
              <w:t>Przygotowanie do egzaminu.</w:t>
            </w:r>
          </w:p>
          <w:p w:rsidR="009B3575" w:rsidRPr="009B3575" w:rsidRDefault="009B3575" w:rsidP="009B357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181" w:type="dxa"/>
            <w:gridSpan w:val="3"/>
            <w:shd w:val="pct5" w:color="000000" w:fill="FFFFFF"/>
          </w:tcPr>
          <w:p w:rsidR="009B3575" w:rsidRPr="009B3575" w:rsidRDefault="009B3575" w:rsidP="009B357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92" w:type="dxa"/>
            <w:shd w:val="pct5" w:color="000000" w:fill="FFFFFF"/>
          </w:tcPr>
          <w:p w:rsidR="009B3575" w:rsidRPr="009B3575" w:rsidRDefault="009B3575" w:rsidP="009B357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  <w:tr w:rsidR="009B3575" w:rsidRPr="009B3575" w:rsidTr="000B0BE3">
        <w:tc>
          <w:tcPr>
            <w:tcW w:w="828" w:type="dxa"/>
            <w:shd w:val="pct20" w:color="000000" w:fill="FFFFFF"/>
          </w:tcPr>
          <w:p w:rsidR="009B3575" w:rsidRPr="009B3575" w:rsidRDefault="009B3575" w:rsidP="009B357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9B357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63.</w:t>
            </w:r>
          </w:p>
        </w:tc>
        <w:tc>
          <w:tcPr>
            <w:tcW w:w="4140" w:type="dxa"/>
            <w:shd w:val="pct20" w:color="000000" w:fill="FFFFFF"/>
          </w:tcPr>
          <w:p w:rsidR="009B3575" w:rsidRPr="009B3575" w:rsidRDefault="009B3575" w:rsidP="009B357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  <w:r w:rsidRPr="009B3575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Test nr 5</w:t>
            </w:r>
          </w:p>
        </w:tc>
        <w:tc>
          <w:tcPr>
            <w:tcW w:w="9873" w:type="dxa"/>
            <w:gridSpan w:val="4"/>
            <w:shd w:val="pct20" w:color="000000" w:fill="FFFFFF"/>
          </w:tcPr>
          <w:p w:rsidR="009B3575" w:rsidRPr="009B3575" w:rsidRDefault="009B3575" w:rsidP="009B357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bookmarkStart w:id="0" w:name="_GoBack"/>
            <w:bookmarkEnd w:id="0"/>
          </w:p>
        </w:tc>
      </w:tr>
      <w:tr w:rsidR="009B3575" w:rsidRPr="009B3575" w:rsidTr="000B0BE3">
        <w:tc>
          <w:tcPr>
            <w:tcW w:w="828" w:type="dxa"/>
            <w:shd w:val="pct20" w:color="000000" w:fill="FFFFFF"/>
          </w:tcPr>
          <w:p w:rsidR="009B3575" w:rsidRPr="009B3575" w:rsidRDefault="009B3575" w:rsidP="009B357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9B357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64-65</w:t>
            </w:r>
          </w:p>
        </w:tc>
        <w:tc>
          <w:tcPr>
            <w:tcW w:w="4140" w:type="dxa"/>
            <w:shd w:val="pct20" w:color="000000" w:fill="FFFFFF"/>
          </w:tcPr>
          <w:p w:rsidR="009B3575" w:rsidRPr="009B3575" w:rsidRDefault="009B3575" w:rsidP="009B357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proofErr w:type="spellStart"/>
            <w:r w:rsidRPr="009B357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Projekte</w:t>
            </w:r>
            <w:proofErr w:type="spellEnd"/>
          </w:p>
        </w:tc>
        <w:tc>
          <w:tcPr>
            <w:tcW w:w="9873" w:type="dxa"/>
            <w:gridSpan w:val="4"/>
            <w:shd w:val="pct20" w:color="000000" w:fill="FFFFFF"/>
          </w:tcPr>
          <w:p w:rsidR="009B3575" w:rsidRPr="009B3575" w:rsidRDefault="009B3575" w:rsidP="009B357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pl-PL"/>
              </w:rPr>
            </w:pPr>
          </w:p>
        </w:tc>
      </w:tr>
    </w:tbl>
    <w:p w:rsidR="009B3575" w:rsidRPr="009B3575" w:rsidRDefault="009B3575" w:rsidP="009B3575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3921CC" w:rsidRDefault="009B3575"/>
    <w:sectPr w:rsidR="003921CC" w:rsidSect="004375B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6838" w:h="11906" w:orient="landscape"/>
      <w:pgMar w:top="1418" w:right="1418" w:bottom="1418" w:left="1418" w:header="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EE2" w:rsidRDefault="009B357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EE2" w:rsidRDefault="009B357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EE2" w:rsidRDefault="009B3575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EE2" w:rsidRDefault="009B357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EE2" w:rsidRDefault="009B3575" w:rsidP="004375B3">
    <w:pPr>
      <w:pStyle w:val="Nagwek"/>
      <w:ind w:hanging="1418"/>
    </w:pPr>
    <w:r>
      <w:rPr>
        <w:noProof/>
      </w:rPr>
      <w:drawing>
        <wp:inline distT="0" distB="0" distL="0" distR="0">
          <wp:extent cx="10696575" cy="628650"/>
          <wp:effectExtent l="0" t="0" r="9525" b="0"/>
          <wp:docPr id="1" name="Obraz 1" descr="Bars RGB Niemieckie 700pix-Purple 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rs RGB Niemieckie 700pix-Purple He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65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EE2" w:rsidRDefault="009B357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660BB"/>
    <w:multiLevelType w:val="hybridMultilevel"/>
    <w:tmpl w:val="01AC8F08"/>
    <w:lvl w:ilvl="0" w:tplc="BDC4BB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575"/>
    <w:rsid w:val="00822364"/>
    <w:rsid w:val="00830508"/>
    <w:rsid w:val="009B3575"/>
    <w:rsid w:val="00C957B2"/>
    <w:rsid w:val="00F0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91611"/>
  <w15:chartTrackingRefBased/>
  <w15:docId w15:val="{D94253F1-B684-419A-B327-BD7BA5ED3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B357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9B357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9B357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9B357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215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</dc:creator>
  <cp:keywords/>
  <dc:description/>
  <cp:lastModifiedBy>ewelina</cp:lastModifiedBy>
  <cp:revision>1</cp:revision>
  <dcterms:created xsi:type="dcterms:W3CDTF">2017-04-28T12:17:00Z</dcterms:created>
  <dcterms:modified xsi:type="dcterms:W3CDTF">2017-04-28T12:20:00Z</dcterms:modified>
</cp:coreProperties>
</file>