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rPr>
      </w:pPr>
      <w:r>
        <w:rPr>
          <w:b/>
          <w:sz w:val="22"/>
        </w:rPr>
        <w:t xml:space="preserve">INFORMACJE NA TEMAT RODZICIELSTWA ZASTĘPCZEGO DLA MŁODSZYCH DZIECI </w:t>
      </w:r>
      <w:r>
        <w:rPr>
          <w:sz w:val="22"/>
        </w:rPr>
        <w:t xml:space="preserve"> </w:t>
      </w:r>
    </w:p>
    <w:p>
      <w:pPr>
        <w:pStyle w:val="Normal"/>
        <w:ind w:firstLine="708"/>
        <w:jc w:val="both"/>
        <w:rPr>
          <w:b/>
          <w:b/>
          <w:sz w:val="22"/>
        </w:rPr>
      </w:pPr>
      <w:r>
        <w:rPr>
          <w:b/>
          <w:sz w:val="22"/>
        </w:rPr>
      </w:r>
    </w:p>
    <w:p>
      <w:pPr>
        <w:pStyle w:val="Normal"/>
        <w:spacing w:before="0" w:after="0"/>
        <w:ind w:firstLine="708"/>
        <w:jc w:val="both"/>
        <w:rPr>
          <w:sz w:val="22"/>
        </w:rPr>
      </w:pPr>
      <w:r>
        <w:rPr>
          <w:sz w:val="22"/>
        </w:rPr>
        <w:t xml:space="preserve">Czasami zdarza się tak, że z różnych powodów dzieci nie mogą mieszkać razem ze swoimi rodzicami. Rodzice tych dzieci wyjeżdżają za granicę i długo nie wracają, lub są chorzy i nie mogą wystarczająco dobrze zadbać o dziecko. Bywa również tak, że jedno </w:t>
        <w:br/>
        <w:t xml:space="preserve">z rodziców umarło albo nie wiadomo gdzie przebywa. Czasami rodzice krzywdzą dziecko albo przebywają w więzieniu, wtedy dzieci muszą zamieszkać, z kimś innym – z osobą dorosłą. </w:t>
      </w:r>
    </w:p>
    <w:p>
      <w:pPr>
        <w:pStyle w:val="Normal"/>
        <w:spacing w:before="0" w:after="0"/>
        <w:ind w:firstLine="708"/>
        <w:jc w:val="both"/>
        <w:rPr>
          <w:sz w:val="22"/>
        </w:rPr>
      </w:pPr>
      <w:r>
        <w:rPr>
          <w:sz w:val="22"/>
        </w:rPr>
        <w:t xml:space="preserve">Rodzice zastępczy są po to, żeby w tym trudnym czasie dla rodziny na jakiś czas zastąpić dziecku jego prawdziwych rodziców i się nim zaopiekować. Mogą to być babcia </w:t>
        <w:br/>
        <w:t xml:space="preserve">i dziadek, ciocia czy wujek, czasem nawet ich dorosły brat albo siostra. Mogą to być też osoby spoza rodziny dziecka – na przykład sąsiadka, mama kolegi, albo osoba, której dziecko wcale wcześniej nie znało. Mieszkanie z rodziną zastępczą nie jest pomysłem dziecka, ani nie wynika z jego złego zachowania. To inni dorośli o tym decydują wtedy, gdy widzą, że zdrowie i dobro dziecka są zagrożone, jest to sędzia, pracownik socjalny, pedagog szkolny, policjant. Starają się oni zapewnić dziecku dobrą opiekę, pomagają jego rodzicom rozwiązać problemy i jeśli trzeba szukają dla dziecka rodziny zastępczej. Sędzia postanawia pod czyją opieką zostanie dziecko i czy jego prawdziwi rodzice będą mogli je odwiedzać. Tak dzieci trafiają do rodzin zastępczych – na określony czas lub na stałe. Niektóre dzieci mówią do przybranych rodziców „mamo” i „tato”, inne wolą mówić do nich „ciociu” i „wujku”, albo jeszcze inaczej. Niektóre dzieci nie mówią nikomu, że wychowują się w rodzinie zastępczej, nie chcą się tłumaczyć albo boją się wyśmiania przez inne dzieci. Niekiedy opowiadają </w:t>
        <w:br/>
        <w:t xml:space="preserve">o swoich przybranych rodzicach i cieszą się, że mają przybrane rodzeństwo. Czasem jest im łatwo żyć razem w zgodzie, a czasem nie, bo każda rodzina jest inna. </w:t>
      </w:r>
    </w:p>
    <w:p>
      <w:pPr>
        <w:pStyle w:val="Normal"/>
        <w:spacing w:before="0" w:after="0"/>
        <w:ind w:firstLine="708"/>
        <w:jc w:val="both"/>
        <w:rPr>
          <w:sz w:val="22"/>
        </w:rPr>
      </w:pPr>
      <w:r>
        <w:rPr>
          <w:sz w:val="22"/>
        </w:rPr>
        <w:t xml:space="preserve">Nie zawsze jednak znajduje się rodzina zastępcza dla dziecka, wtedy to dziecko musi trafić do domu dziecka. </w:t>
      </w:r>
    </w:p>
    <w:p>
      <w:pPr>
        <w:pStyle w:val="Normal"/>
        <w:ind w:firstLine="708"/>
        <w:jc w:val="both"/>
        <w:rPr>
          <w:sz w:val="22"/>
        </w:rPr>
      </w:pPr>
      <w:r>
        <w:rPr>
          <w:sz w:val="22"/>
        </w:rPr>
      </w:r>
    </w:p>
    <w:p>
      <w:pPr>
        <w:pStyle w:val="Normal"/>
        <w:ind w:firstLine="708"/>
        <w:jc w:val="both"/>
        <w:rPr>
          <w:sz w:val="22"/>
        </w:rPr>
      </w:pPr>
      <w:r>
        <w:rPr>
          <w:sz w:val="22"/>
        </w:rPr>
        <w:t>Poszukiwaniem nowych rodzin zastępczych zajmuje się Powiatowe Centrum Pomocy Rodzinie w Trzebnicy, ul. Kościuszki 10, 55-100 Trzebnica, tel. 71 387-05-96</w:t>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r>
    </w:p>
    <w:p>
      <w:pPr>
        <w:pStyle w:val="Normal"/>
        <w:jc w:val="both"/>
        <w:rPr>
          <w:sz w:val="22"/>
        </w:rPr>
      </w:pPr>
      <w:bookmarkStart w:id="0" w:name="_GoBack"/>
      <w:bookmarkStart w:id="1" w:name="_GoBack"/>
      <w:bookmarkEnd w:id="1"/>
      <w:r>
        <w:rPr>
          <w:sz w:val="22"/>
        </w:rPr>
      </w:r>
    </w:p>
    <w:p>
      <w:pPr>
        <w:pStyle w:val="Normal"/>
        <w:jc w:val="both"/>
        <w:rPr>
          <w:sz w:val="22"/>
        </w:rPr>
      </w:pPr>
      <w:r>
        <w:rPr>
          <w:sz w:val="22"/>
        </w:rPr>
      </w:r>
    </w:p>
    <w:p>
      <w:pPr>
        <w:pStyle w:val="Normal"/>
        <w:jc w:val="both"/>
        <w:rPr>
          <w:rFonts w:cs="Arial"/>
          <w:sz w:val="22"/>
        </w:rPr>
      </w:pPr>
      <w:r>
        <w:rPr>
          <w:rFonts w:cs="Arial"/>
          <w:sz w:val="22"/>
        </w:rPr>
      </w:r>
    </w:p>
    <w:p>
      <w:pPr>
        <w:pStyle w:val="Normal"/>
        <w:spacing w:lineRule="auto" w:line="240" w:before="0" w:after="0"/>
        <w:rPr/>
      </w:pPr>
      <w:r>
        <w:rPr>
          <w:sz w:val="18"/>
          <w:szCs w:val="18"/>
        </w:rPr>
        <w:t xml:space="preserve">Opracowano na podstawie książki: </w:t>
      </w:r>
      <w:hyperlink r:id="rId2">
        <w:r>
          <w:rPr>
            <w:rStyle w:val="Czeinternetowe"/>
            <w:rFonts w:eastAsia="Times New Roman" w:cs="Arial"/>
            <w:bCs/>
            <w:sz w:val="18"/>
            <w:szCs w:val="18"/>
            <w:shd w:fill="FFFFFF" w:val="clear"/>
            <w:lang w:eastAsia="pl-PL"/>
          </w:rPr>
          <w:t>Marcia Kahn Wright</w:t>
        </w:r>
      </w:hyperlink>
      <w:r>
        <w:rPr>
          <w:rFonts w:eastAsia="Times New Roman" w:cs="Arial"/>
          <w:bCs/>
          <w:sz w:val="18"/>
          <w:szCs w:val="18"/>
          <w:shd w:fill="FFFFFF" w:val="clear"/>
          <w:lang w:eastAsia="pl-PL"/>
        </w:rPr>
        <w:t>, </w:t>
      </w:r>
      <w:hyperlink r:id="rId3">
        <w:r>
          <w:rPr>
            <w:rStyle w:val="Czeinternetowe"/>
            <w:rFonts w:eastAsia="Times New Roman" w:cs="Arial"/>
            <w:bCs/>
            <w:sz w:val="18"/>
            <w:szCs w:val="18"/>
            <w:shd w:fill="FFFFFF" w:val="clear"/>
            <w:lang w:eastAsia="pl-PL"/>
          </w:rPr>
          <w:t>Jennifer Wilgocki</w:t>
        </w:r>
      </w:hyperlink>
      <w:r>
        <w:rPr>
          <w:rFonts w:eastAsia="Times New Roman" w:cs="Arial"/>
          <w:bCs/>
          <w:sz w:val="18"/>
          <w:szCs w:val="18"/>
          <w:lang w:eastAsia="pl-PL"/>
        </w:rPr>
        <w:t>, „</w:t>
      </w:r>
      <w:r>
        <w:rPr>
          <w:rFonts w:eastAsia="Times New Roman" w:cs="Arial"/>
          <w:bCs/>
          <w:i/>
          <w:sz w:val="18"/>
          <w:szCs w:val="18"/>
          <w:lang w:eastAsia="pl-PL"/>
        </w:rPr>
        <w:t>Czas niepewności. O dzieciach w rodzinach zastępczych</w:t>
      </w:r>
      <w:r>
        <w:rPr>
          <w:rFonts w:eastAsia="Times New Roman" w:cs="Arial"/>
          <w:bCs/>
          <w:sz w:val="18"/>
          <w:szCs w:val="18"/>
          <w:lang w:eastAsia="pl-PL"/>
        </w:rPr>
        <w:t>” przekład Elżbieta Zubrzycka, ilustracje Łukasz Kaczmarek, Gdańskie Wydawnictwo Psychologiczne</w:t>
      </w:r>
    </w:p>
    <w:p>
      <w:pPr>
        <w:pStyle w:val="Normal"/>
        <w:jc w:val="center"/>
        <w:rPr>
          <w:b/>
          <w:b/>
          <w:sz w:val="22"/>
        </w:rPr>
      </w:pPr>
      <w:r>
        <w:rPr>
          <w:b/>
          <w:sz w:val="22"/>
        </w:rPr>
        <w:t>INFORMACJE NA TEMAT RODZICIELSTWA ZASTĘPCZEGO</w:t>
      </w:r>
    </w:p>
    <w:p>
      <w:pPr>
        <w:pStyle w:val="Normal"/>
        <w:spacing w:before="0" w:after="0"/>
        <w:ind w:firstLine="708"/>
        <w:jc w:val="both"/>
        <w:rPr>
          <w:sz w:val="22"/>
        </w:rPr>
      </w:pPr>
      <w:r>
        <w:rPr>
          <w:sz w:val="22"/>
        </w:rPr>
        <w:t xml:space="preserve">Wszystkie dzieci potrzebują miłości, akceptacji oraz zapewnienia im poczucia bezpieczeństwa. Pragną mieć rodziców, którzy bezwarunkowo zaspokoją te potrzeby. Niestety, nie każde dziecko ma taką możliwość. To właśnie rodzinna piecza zastępcza jest formą zapewnienia opieki dziecku pozbawionemu całkowicie lub częściowo opieki rodzicielskiej z powodu wystąpienia w jego rodzinie różnego rodzaju sytuacji kryzysowych. </w:t>
      </w:r>
      <w:r>
        <w:rPr>
          <w:rFonts w:cs="Arial"/>
          <w:sz w:val="22"/>
          <w:shd w:fill="FFFFFF" w:val="clear"/>
        </w:rPr>
        <w:t>Intencją i założeniem opieki zastępczej jest jej tymczasowość, w związku, z czym dziecko powinno przebywać w niej do momentu uregulowania sytuacji życiowej własnej rodziny.</w:t>
      </w:r>
      <w:r>
        <w:rPr>
          <w:rFonts w:cs="Arial"/>
          <w:color w:val="686868"/>
          <w:sz w:val="21"/>
          <w:szCs w:val="21"/>
          <w:shd w:fill="FFFFFF" w:val="clear"/>
        </w:rPr>
        <w:t xml:space="preserve"> </w:t>
      </w:r>
      <w:r>
        <w:rPr>
          <w:rFonts w:cs="Arial"/>
          <w:sz w:val="22"/>
          <w:shd w:fill="FFFFFF" w:val="clear"/>
        </w:rPr>
        <w:t>Nie można wykluczyć również takich sytuacji, gdzie dziecko pozostanie pod opieką rodziny zastępczej lub rodzinnego domu dziecka do momentu osiągnięcia pełnoletniości lub usamodzielnienia.</w:t>
      </w:r>
    </w:p>
    <w:p>
      <w:pPr>
        <w:pStyle w:val="Normal"/>
        <w:spacing w:before="0" w:after="0"/>
        <w:ind w:firstLine="708"/>
        <w:jc w:val="both"/>
        <w:rPr>
          <w:sz w:val="22"/>
        </w:rPr>
      </w:pPr>
      <w:r>
        <w:rPr>
          <w:sz w:val="22"/>
        </w:rPr>
        <w:t xml:space="preserve">W rodzinach zastępczych umieszcza się dzieci, których rodzice zostali pozbawieni praw rodzicielskich lub gdy władza ta została im ograniczona. Umieszczenie dziecka </w:t>
        <w:br/>
        <w:t xml:space="preserve">w rodzinie zastępczej następuje na podstawie orzeczenia sądu rodzinnego. Rodzina zastępcza w wypełnianiu swoich funkcji kieruje się dobrem przyjętego dziecka </w:t>
        <w:br/>
        <w:t>i poszanowaniem jego praw.</w:t>
      </w:r>
      <w:r>
        <w:rPr>
          <w:rFonts w:eastAsia="Calibri" w:cs="Arial" w:eastAsiaTheme="minorHAnsi"/>
          <w:sz w:val="22"/>
        </w:rPr>
        <w:t xml:space="preserve"> Rodzice zastępczy zaspokajają potrzeby emocjonalne, bytowe </w:t>
        <w:br/>
        <w:t xml:space="preserve">i rozwojowe dziecka. Stwarzają dziecku stabilne i bezpieczne warunki do wychowania oraz otaczają je ciepłem rodzinnym, miłością i troską. </w:t>
      </w:r>
    </w:p>
    <w:p>
      <w:pPr>
        <w:pStyle w:val="Normal"/>
        <w:spacing w:before="0" w:after="0"/>
        <w:ind w:firstLine="708"/>
        <w:jc w:val="both"/>
        <w:rPr>
          <w:rFonts w:eastAsia="Calibri" w:cs="Arial" w:eastAsiaTheme="minorHAnsi"/>
          <w:sz w:val="22"/>
        </w:rPr>
      </w:pPr>
      <w:r>
        <w:rPr>
          <w:rFonts w:eastAsia="Calibri" w:cs="Arial" w:eastAsiaTheme="minorHAnsi"/>
          <w:sz w:val="22"/>
        </w:rPr>
      </w:r>
    </w:p>
    <w:p>
      <w:pPr>
        <w:pStyle w:val="Normal"/>
        <w:ind w:firstLine="708"/>
        <w:jc w:val="both"/>
        <w:rPr>
          <w:sz w:val="22"/>
        </w:rPr>
      </w:pPr>
      <w:r>
        <w:rPr>
          <w:sz w:val="22"/>
        </w:rPr>
        <w:t xml:space="preserve">Dziecko umieszczone w rodzinie zastępczej ma m.in. prawo do: </w:t>
      </w:r>
    </w:p>
    <w:p>
      <w:pPr>
        <w:pStyle w:val="ListParagraph"/>
        <w:numPr>
          <w:ilvl w:val="0"/>
          <w:numId w:val="2"/>
        </w:numPr>
        <w:spacing w:before="0" w:after="0"/>
        <w:contextualSpacing/>
        <w:jc w:val="both"/>
        <w:rPr>
          <w:sz w:val="22"/>
        </w:rPr>
      </w:pPr>
      <w:r>
        <w:rPr>
          <w:sz w:val="22"/>
        </w:rPr>
        <w:t xml:space="preserve">utrzymywania osobistego kontaktu z rodziną naturalną i powrotu do rodziny naturalnej, </w:t>
      </w:r>
    </w:p>
    <w:p>
      <w:pPr>
        <w:pStyle w:val="ListParagraph"/>
        <w:numPr>
          <w:ilvl w:val="0"/>
          <w:numId w:val="3"/>
        </w:numPr>
        <w:spacing w:before="0" w:after="0"/>
        <w:contextualSpacing/>
        <w:jc w:val="both"/>
        <w:rPr>
          <w:sz w:val="22"/>
        </w:rPr>
      </w:pPr>
      <w:r>
        <w:rPr>
          <w:sz w:val="22"/>
        </w:rPr>
        <w:t xml:space="preserve">praktyk religijnych zgodnych z wolą rodziców i potrzebami dziecka, </w:t>
      </w:r>
    </w:p>
    <w:p>
      <w:pPr>
        <w:pStyle w:val="ListParagraph"/>
        <w:numPr>
          <w:ilvl w:val="0"/>
          <w:numId w:val="4"/>
        </w:numPr>
        <w:spacing w:before="0" w:after="0"/>
        <w:contextualSpacing/>
        <w:jc w:val="both"/>
        <w:rPr>
          <w:sz w:val="22"/>
        </w:rPr>
      </w:pPr>
      <w:r>
        <w:rPr>
          <w:sz w:val="22"/>
        </w:rPr>
        <w:t xml:space="preserve">wiedzy o swoim pochodzeniu i wyrażania opinii w sprawach, które go dotyczą. </w:t>
      </w:r>
    </w:p>
    <w:p>
      <w:pPr>
        <w:pStyle w:val="Normal"/>
        <w:spacing w:before="0" w:after="0"/>
        <w:ind w:firstLine="708"/>
        <w:jc w:val="both"/>
        <w:rPr>
          <w:sz w:val="22"/>
        </w:rPr>
      </w:pPr>
      <w:r>
        <w:rPr>
          <w:sz w:val="22"/>
        </w:rPr>
      </w:r>
    </w:p>
    <w:p>
      <w:pPr>
        <w:pStyle w:val="Normal"/>
        <w:spacing w:before="0" w:after="0"/>
        <w:ind w:firstLine="708"/>
        <w:jc w:val="both"/>
        <w:rPr>
          <w:sz w:val="22"/>
        </w:rPr>
      </w:pPr>
      <w:r>
        <w:rPr>
          <w:sz w:val="22"/>
        </w:rPr>
        <w:t xml:space="preserve">Rodzice zastępczy przyjmują do swoich domów dzieci, które nie zaznały ciepła rodzinnego. Podejmują wielki trud wychowania i przygotowania ich do dorosłego życia. </w:t>
      </w:r>
    </w:p>
    <w:p>
      <w:pPr>
        <w:pStyle w:val="Normal"/>
        <w:spacing w:before="0" w:after="0"/>
        <w:ind w:firstLine="708"/>
        <w:jc w:val="both"/>
        <w:rPr>
          <w:sz w:val="22"/>
        </w:rPr>
      </w:pPr>
      <w:r>
        <w:rPr>
          <w:sz w:val="22"/>
        </w:rPr>
        <w:t xml:space="preserve">Pełnienie funkcji rodziny zastępczej może być powierzone małżonkom lub osobie samotnej, jeżeli osoby te m.in.: </w:t>
      </w:r>
    </w:p>
    <w:p>
      <w:pPr>
        <w:pStyle w:val="ListParagraph"/>
        <w:numPr>
          <w:ilvl w:val="0"/>
          <w:numId w:val="1"/>
        </w:numPr>
        <w:spacing w:before="0" w:after="0"/>
        <w:contextualSpacing/>
        <w:jc w:val="both"/>
        <w:rPr>
          <w:sz w:val="22"/>
        </w:rPr>
      </w:pPr>
      <w:r>
        <w:rPr>
          <w:sz w:val="22"/>
        </w:rPr>
        <w:t xml:space="preserve">dają rękojmię należytego sprawowania pieczy zastępczej, </w:t>
      </w:r>
    </w:p>
    <w:p>
      <w:pPr>
        <w:pStyle w:val="ListParagraph"/>
        <w:numPr>
          <w:ilvl w:val="0"/>
          <w:numId w:val="1"/>
        </w:numPr>
        <w:spacing w:before="0" w:after="0"/>
        <w:contextualSpacing/>
        <w:jc w:val="both"/>
        <w:rPr>
          <w:sz w:val="22"/>
        </w:rPr>
      </w:pPr>
      <w:r>
        <w:rPr>
          <w:sz w:val="22"/>
        </w:rPr>
        <w:t xml:space="preserve">nie są i nie były pozbawione ani ograniczone we władzy rodzicielskiej, </w:t>
      </w:r>
    </w:p>
    <w:p>
      <w:pPr>
        <w:pStyle w:val="ListParagraph"/>
        <w:numPr>
          <w:ilvl w:val="0"/>
          <w:numId w:val="5"/>
        </w:numPr>
        <w:spacing w:before="0" w:after="0"/>
        <w:contextualSpacing/>
        <w:jc w:val="both"/>
        <w:rPr>
          <w:sz w:val="22"/>
        </w:rPr>
      </w:pPr>
      <w:r>
        <w:rPr>
          <w:sz w:val="22"/>
        </w:rPr>
        <w:t xml:space="preserve">nie są ograniczone w zdolności do czynności prawnych, </w:t>
      </w:r>
    </w:p>
    <w:p>
      <w:pPr>
        <w:pStyle w:val="ListParagraph"/>
        <w:numPr>
          <w:ilvl w:val="0"/>
          <w:numId w:val="5"/>
        </w:numPr>
        <w:spacing w:before="0" w:after="0"/>
        <w:contextualSpacing/>
        <w:jc w:val="both"/>
        <w:rPr>
          <w:sz w:val="22"/>
        </w:rPr>
      </w:pPr>
      <w:r>
        <w:rPr>
          <w:sz w:val="22"/>
        </w:rPr>
        <w:t xml:space="preserve">są zdolne do sprawowania właściwej opieki nad dzieckiem, </w:t>
      </w:r>
    </w:p>
    <w:p>
      <w:pPr>
        <w:pStyle w:val="ListParagraph"/>
        <w:numPr>
          <w:ilvl w:val="0"/>
          <w:numId w:val="5"/>
        </w:numPr>
        <w:spacing w:before="0" w:after="0"/>
        <w:ind w:left="993" w:firstLine="132"/>
        <w:contextualSpacing/>
        <w:jc w:val="both"/>
        <w:rPr>
          <w:sz w:val="22"/>
        </w:rPr>
      </w:pPr>
      <w:r>
        <w:rPr>
          <w:sz w:val="22"/>
        </w:rPr>
        <w:t xml:space="preserve"> </w:t>
      </w:r>
      <w:r>
        <w:rPr>
          <w:sz w:val="22"/>
        </w:rPr>
        <w:t xml:space="preserve">zapewnią odpowiednie warunki bytowe i mieszkaniowe umożliwiające dziecku </w:t>
      </w:r>
    </w:p>
    <w:p>
      <w:pPr>
        <w:pStyle w:val="ListParagraph"/>
        <w:numPr>
          <w:ilvl w:val="0"/>
          <w:numId w:val="5"/>
        </w:numPr>
        <w:spacing w:before="0" w:after="0"/>
        <w:ind w:left="993" w:firstLine="132"/>
        <w:contextualSpacing/>
        <w:jc w:val="both"/>
        <w:rPr>
          <w:sz w:val="22"/>
        </w:rPr>
      </w:pPr>
      <w:r>
        <w:rPr>
          <w:sz w:val="22"/>
        </w:rPr>
        <w:t xml:space="preserve"> </w:t>
      </w:r>
      <w:r>
        <w:rPr>
          <w:sz w:val="22"/>
        </w:rPr>
        <w:t xml:space="preserve">zaspokajanie jego indywidualnych potrzeb, w tym: rozwoju emocjonalnego, fizycznego i społecznego, właściwej edukacji i rozwoju zainteresowań, wypoczynku i organizacji czasu wolnego. </w:t>
      </w:r>
    </w:p>
    <w:p>
      <w:pPr>
        <w:pStyle w:val="ListParagraph"/>
        <w:spacing w:before="0" w:after="0"/>
        <w:ind w:left="1125" w:hanging="0"/>
        <w:contextualSpacing/>
        <w:jc w:val="both"/>
        <w:rPr>
          <w:sz w:val="22"/>
        </w:rPr>
      </w:pPr>
      <w:r>
        <w:rPr>
          <w:sz w:val="22"/>
        </w:rPr>
      </w:r>
    </w:p>
    <w:p>
      <w:pPr>
        <w:pStyle w:val="Normal"/>
        <w:spacing w:before="0" w:after="0"/>
        <w:ind w:firstLine="708"/>
        <w:jc w:val="both"/>
        <w:rPr>
          <w:sz w:val="22"/>
        </w:rPr>
      </w:pPr>
      <w:r>
        <w:rPr>
          <w:sz w:val="22"/>
        </w:rPr>
        <w:t xml:space="preserve">Rodzina zastępcza ma prawo do pomocy pieniężnej na każde umieszczone w niej dziecko. </w:t>
      </w:r>
    </w:p>
    <w:p>
      <w:pPr>
        <w:pStyle w:val="Normal"/>
        <w:spacing w:before="0" w:after="0"/>
        <w:jc w:val="both"/>
        <w:rPr>
          <w:sz w:val="22"/>
        </w:rPr>
      </w:pPr>
      <w:r>
        <w:rPr>
          <w:sz w:val="22"/>
        </w:rPr>
        <w:t xml:space="preserve">Formami rodzinnej pieczy zastępczej są: </w:t>
      </w:r>
    </w:p>
    <w:p>
      <w:pPr>
        <w:pStyle w:val="Normal"/>
        <w:spacing w:before="0" w:after="0"/>
        <w:ind w:firstLine="708"/>
        <w:jc w:val="both"/>
        <w:rPr>
          <w:sz w:val="22"/>
        </w:rPr>
      </w:pPr>
      <w:r>
        <w:rPr>
          <w:sz w:val="22"/>
        </w:rPr>
        <w:t xml:space="preserve">1) rodziny zastępcze, w tym spokrewnione, niezawodowe, zawodowe (m. in. pełniące funkcję pogotowia rodzinnego i specjalistyczne); </w:t>
      </w:r>
    </w:p>
    <w:p>
      <w:pPr>
        <w:pStyle w:val="Normal"/>
        <w:spacing w:before="0" w:after="0"/>
        <w:ind w:firstLine="708"/>
        <w:jc w:val="both"/>
        <w:rPr>
          <w:sz w:val="22"/>
        </w:rPr>
      </w:pPr>
      <w:r>
        <w:rPr>
          <w:sz w:val="22"/>
          <w:u w:val="single"/>
        </w:rPr>
        <w:t>Rodziny spokrewnione</w:t>
      </w:r>
      <w:r>
        <w:rPr>
          <w:sz w:val="22"/>
        </w:rPr>
        <w:t xml:space="preserve"> to takie, w których opiekę i wychowanie nad dzieckiem przejmują członkowie rodziny dziecka np. dziadkowie lub dorosłe rodzeństwo. </w:t>
      </w:r>
    </w:p>
    <w:p>
      <w:pPr>
        <w:pStyle w:val="Normal"/>
        <w:spacing w:before="0" w:after="0"/>
        <w:ind w:firstLine="708"/>
        <w:jc w:val="both"/>
        <w:rPr>
          <w:sz w:val="22"/>
        </w:rPr>
      </w:pPr>
      <w:r>
        <w:rPr>
          <w:sz w:val="22"/>
          <w:u w:val="single"/>
        </w:rPr>
        <w:t>Rodziny niezawodowe i zawodowe</w:t>
      </w:r>
      <w:r>
        <w:rPr>
          <w:sz w:val="22"/>
        </w:rPr>
        <w:t xml:space="preserve"> to rodziny, które z punktu widzenia prawa są stanowione przez osoby z dalszej rodziny dziecka lub osoby zupełnie obce dla dziecka.</w:t>
      </w:r>
    </w:p>
    <w:p>
      <w:pPr>
        <w:pStyle w:val="Normal"/>
        <w:spacing w:before="0" w:after="0"/>
        <w:ind w:firstLine="708"/>
        <w:jc w:val="both"/>
        <w:rPr>
          <w:sz w:val="22"/>
        </w:rPr>
      </w:pPr>
      <w:r>
        <w:rPr>
          <w:sz w:val="22"/>
        </w:rPr>
        <w:t xml:space="preserve">2) rodzinne domy dziecka. </w:t>
      </w:r>
    </w:p>
    <w:p>
      <w:pPr>
        <w:pStyle w:val="Normal"/>
        <w:spacing w:before="0" w:after="0"/>
        <w:ind w:firstLine="708"/>
        <w:jc w:val="both"/>
        <w:rPr>
          <w:sz w:val="22"/>
        </w:rPr>
      </w:pPr>
      <w:r>
        <w:rPr>
          <w:sz w:val="22"/>
        </w:rPr>
      </w:r>
    </w:p>
    <w:p>
      <w:pPr>
        <w:pStyle w:val="Normal"/>
        <w:ind w:firstLine="708"/>
        <w:jc w:val="both"/>
        <w:rPr>
          <w:sz w:val="22"/>
        </w:rPr>
      </w:pPr>
      <w:r>
        <w:rPr>
          <w:sz w:val="22"/>
        </w:rPr>
        <w:t>Poszukiwaniem nowych rodzin zastępczych zajmuje się Powiatowe Centrum Pomocy Rodzinie w Trzebnicy, ul. Kościuszki 10, 55-100 Trzebnica, tel. 71 387-05-96.</w:t>
      </w:r>
    </w:p>
    <w:p>
      <w:pPr>
        <w:pStyle w:val="Normal"/>
        <w:spacing w:before="0" w:after="0"/>
        <w:jc w:val="both"/>
        <w:rPr>
          <w:sz w:val="22"/>
        </w:rPr>
      </w:pPr>
      <w:r>
        <w:rPr>
          <w:sz w:val="22"/>
        </w:rPr>
      </w:r>
    </w:p>
    <w:p>
      <w:pPr>
        <w:pStyle w:val="Normal"/>
        <w:jc w:val="both"/>
        <w:rPr>
          <w:sz w:val="22"/>
        </w:rPr>
      </w:pPr>
      <w:r>
        <w:rPr>
          <w:sz w:val="22"/>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Pr>
    </w:lvl>
  </w:abstractNum>
  <w:abstractNum w:abstractNumI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5">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2aba"/>
    <w:pPr>
      <w:widowControl/>
      <w:bidi w:val="0"/>
      <w:spacing w:lineRule="auto" w:line="276" w:before="0" w:after="200"/>
      <w:jc w:val="left"/>
    </w:pPr>
    <w:rPr>
      <w:rFonts w:ascii="Arial" w:hAnsi="Arial" w:eastAsia="Calibri" w:cs="Times New Roman" w:eastAsiaTheme="minorHAnsi"/>
      <w:color w:val="auto"/>
      <w:kern w:val="0"/>
      <w:sz w:val="24"/>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uiPriority w:val="99"/>
    <w:unhideWhenUsed/>
    <w:qFormat/>
    <w:rsid w:val="005d158c"/>
    <w:pPr>
      <w:spacing w:lineRule="auto" w:line="240" w:beforeAutospacing="1" w:afterAutospacing="1"/>
    </w:pPr>
    <w:rPr>
      <w:rFonts w:ascii="Times New Roman" w:hAnsi="Times New Roman" w:eastAsia="Times New Roman"/>
      <w:szCs w:val="24"/>
      <w:lang w:eastAsia="pl-PL"/>
    </w:rPr>
  </w:style>
  <w:style w:type="paragraph" w:styleId="ListParagraph">
    <w:name w:val="List Paragraph"/>
    <w:basedOn w:val="Normal"/>
    <w:uiPriority w:val="34"/>
    <w:qFormat/>
    <w:rsid w:val="00333e3c"/>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ubimyczytac.pl/autor/23320/marcia-kahn-wright" TargetMode="External"/><Relationship Id="rId3" Type="http://schemas.openxmlformats.org/officeDocument/2006/relationships/hyperlink" Target="https://lubimyczytac.pl/autor/23321/jennifer-wilgocki"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Application>LibreOffice/5.4.4.2$Windows_x86 LibreOffice_project/2524958677847fb3bb44820e40380acbe820f960</Application>
  <Pages>2</Pages>
  <Words>782</Words>
  <Characters>4783</Characters>
  <CharactersWithSpaces>5562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2020-05-08T08:02:00Z</dcterms:created>
  <dc:creator>User</dc:creator>
  <dc:description/>
  <dc:language>pl-PL</dc:language>
  <cp:lastModifiedBy>User</cp:lastModifiedBy>
  <cp:lastPrinted>2020-05-13T08:45:00Z</cp:lastPrinted>
  <dcterms:modified xsi:type="dcterms:W3CDTF">2020-05-18T20:09:00Z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