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82" w:rsidRPr="00544F82" w:rsidRDefault="00544F82" w:rsidP="00544F82">
      <w:pPr>
        <w:jc w:val="center"/>
        <w:rPr>
          <w:rFonts w:ascii="Times New Roman" w:hAnsi="Times New Roman" w:cs="Times New Roman"/>
          <w:b/>
          <w:color w:val="717171"/>
          <w:sz w:val="32"/>
          <w:szCs w:val="32"/>
          <w:u w:val="single"/>
          <w:shd w:val="clear" w:color="auto" w:fill="FFFFFF"/>
        </w:rPr>
      </w:pPr>
      <w:r w:rsidRPr="00544F82">
        <w:rPr>
          <w:rFonts w:ascii="Times New Roman" w:hAnsi="Times New Roman" w:cs="Times New Roman"/>
          <w:b/>
          <w:color w:val="717171"/>
          <w:sz w:val="32"/>
          <w:szCs w:val="32"/>
          <w:u w:val="single"/>
          <w:shd w:val="clear" w:color="auto" w:fill="FFFFFF"/>
        </w:rPr>
        <w:t>WDŻ - Wychowanie do życia w rodzinie</w:t>
      </w:r>
    </w:p>
    <w:p w:rsidR="00544F82" w:rsidRDefault="00544F82" w:rsidP="00544F82">
      <w:pPr>
        <w:jc w:val="both"/>
        <w:rPr>
          <w:rFonts w:ascii="Times New Roman" w:hAnsi="Times New Roman" w:cs="Times New Roman"/>
          <w:color w:val="717171"/>
          <w:sz w:val="28"/>
          <w:szCs w:val="28"/>
        </w:rPr>
      </w:pPr>
      <w:r w:rsidRPr="00544F82">
        <w:rPr>
          <w:rFonts w:ascii="Helvetica" w:hAnsi="Helvetica" w:cs="Helvetica"/>
          <w:b/>
          <w:color w:val="717171"/>
          <w:sz w:val="18"/>
          <w:szCs w:val="18"/>
        </w:rPr>
        <w:br/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Reforma oświaty uwzględniająca aspekt wychowawczy szkoły i przywracająca wcześniejszy podział etapów nauczania przez eliminację gimnazjów stanowi punkt wyjściowy do opracowania nowej podstawy programowej WDŻ.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Akty prawne na których opiera się realizacja tychże zajęć, to art. 4. 1. (Dz. U. z 1993 r. nr 17, poz. 78)</w:t>
      </w:r>
      <w:r>
        <w:rPr>
          <w:rFonts w:ascii="Times New Roman" w:hAnsi="Times New Roman" w:cs="Times New Roman"/>
          <w:color w:val="717171"/>
          <w:sz w:val="28"/>
          <w:szCs w:val="28"/>
        </w:rPr>
        <w:t xml:space="preserve">. </w:t>
      </w:r>
    </w:p>
    <w:p w:rsidR="00544F82" w:rsidRDefault="00544F82" w:rsidP="00544F82">
      <w:pPr>
        <w:jc w:val="both"/>
        <w:rPr>
          <w:rFonts w:ascii="Times New Roman" w:hAnsi="Times New Roman" w:cs="Times New Roman"/>
          <w:color w:val="717171"/>
          <w:sz w:val="28"/>
          <w:szCs w:val="28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Głównym założeniem nowej podstawy programowej było zwrócenie uwagi na indywidualną i społeczną wartość rodziny oraz pełnione przez nią funkcje. Jest to przecież: Wychowanie do życia w rodzinie. Odbywa się to poprzez: przekazywanie wiedzy, formowanie postaw i kształtowanie umiejętności. Szkoła służy przygotowaniu ucznia do założenia rodziny, co stanowi zadanie o wyjątkowym znaczeniu. Potwierdza to Ustawa z dnia 14 grudnia 2016 roku Prawa Oświatowego (Dz. U. z dn. 11 stycznia 2017 r. poz. 59)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.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Szkoła wspomaga rodzinę w procesie wychowawczym. Wychowanie rozumiane jest jako wspieranie dziecka w rozwoju ku pełnej dojrzałości w sferze fizycznej, emocjonalnej, duchowej i społecznej; wzmacnianie i uzupełnianie przez działania z zakresu profilaktyki problemów dzieci i młodzieży.</w:t>
      </w:r>
      <w:r w:rsidRPr="00544F82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WDŻ ma głębokie podstawy filozoficzne, uzasadniające znaczenie i wartość rodziny. Pośród wielu dróg, rodzina jest drogą pierwszą i z wielu względów najważniejszą.</w:t>
      </w:r>
      <w:r w:rsidRPr="00544F82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WDŻ to zajęcia szczególne. W odróżnieniu od innych przedmiotów szkolnych specyfika polega na tym, że są prowadzone obligatoryjnie, a dobrowolność udziału w lekcjach wynika z respektowania praw rodziców jako pierwszych i najważniejszych wychowawców swoich dzieci - o czym mowa w art. 48 ust. 1 oraz art. 53 ust. 3 Konstytucji Rzeczpospolitej Pol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skiej z dnia 2 kwietnia 1997 r.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(Dz. U. z 1997 r. nr 78, poz. 488)</w:t>
      </w:r>
      <w:r>
        <w:rPr>
          <w:rFonts w:ascii="Times New Roman" w:hAnsi="Times New Roman" w:cs="Times New Roman"/>
          <w:color w:val="717171"/>
          <w:sz w:val="28"/>
          <w:szCs w:val="28"/>
        </w:rPr>
        <w:t xml:space="preserve">. 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Uznano, że treści podstawy programowej powinny odzwierciedlać wartości, które Jan Paweł II nazwał duchowym fundamentem Europy, to jest: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godność osoby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centralna rola rodziny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znaczenie wykształcenia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wolność myśli i słowa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wolność głoszenia własnych poglądów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wolność wyznawani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a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religii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ochrona prawa jednostek i grupy</w:t>
      </w:r>
    </w:p>
    <w:p w:rsidR="00544F82" w:rsidRPr="00544F82" w:rsidRDefault="00544F82" w:rsidP="0054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lastRenderedPageBreak/>
        <w:t>współpraca wszystkich na rzecz wspólnego dobra</w:t>
      </w:r>
    </w:p>
    <w:p w:rsidR="00544F82" w:rsidRDefault="00544F82" w:rsidP="00544F82">
      <w:pPr>
        <w:ind w:left="360"/>
        <w:jc w:val="both"/>
        <w:rPr>
          <w:rFonts w:ascii="Times New Roman" w:hAnsi="Times New Roman" w:cs="Times New Roman"/>
          <w:color w:val="717171"/>
          <w:sz w:val="28"/>
          <w:szCs w:val="28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W procesie uwzględniono również postulaty i wnioski z debaty oświatowej MEN na temat wychowawczej roli szkoły, jaką jest - </w:t>
      </w: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spieranie przez szkołę rodziców w wychowaniu uczniów.</w:t>
      </w:r>
      <w:r>
        <w:rPr>
          <w:rFonts w:ascii="Times New Roman" w:hAnsi="Times New Roman" w:cs="Times New Roman"/>
          <w:color w:val="717171"/>
          <w:sz w:val="28"/>
          <w:szCs w:val="28"/>
        </w:rPr>
        <w:t xml:space="preserve"> </w:t>
      </w: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Podstawa programowa została podzielona na 6 działów tematycznych: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Rodzina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Dojrzewanie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Seksualność człowieka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Życie jako fundamentalna wartość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Płodność</w:t>
      </w:r>
    </w:p>
    <w:p w:rsidR="00544F82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Postawy</w:t>
      </w:r>
    </w:p>
    <w:p w:rsidR="00FD5BBD" w:rsidRPr="00544F82" w:rsidRDefault="00544F82" w:rsidP="0054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 w:rsidRPr="00544F82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Pogłębianie wiedzy oraz kształtowanie postaw prospołecznych i prorodzinnych zapewnia wszechstronny rozwój naszych uczniów.</w:t>
      </w:r>
    </w:p>
    <w:sectPr w:rsidR="00FD5BBD" w:rsidRPr="00544F82" w:rsidSect="0015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C96"/>
    <w:multiLevelType w:val="hybridMultilevel"/>
    <w:tmpl w:val="2D3A4F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51142"/>
    <w:multiLevelType w:val="hybridMultilevel"/>
    <w:tmpl w:val="6EF2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F82"/>
    <w:rsid w:val="00154E72"/>
    <w:rsid w:val="00380E42"/>
    <w:rsid w:val="00544F82"/>
    <w:rsid w:val="00B9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2019-10-23T18:31:00Z</dcterms:created>
  <dcterms:modified xsi:type="dcterms:W3CDTF">2019-10-23T18:38:00Z</dcterms:modified>
</cp:coreProperties>
</file>