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C5" w:rsidRDefault="007C5675" w:rsidP="00EE12C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color w:val="222222"/>
          <w:bdr w:val="none" w:sz="0" w:space="0" w:color="auto" w:frame="1"/>
        </w:rPr>
      </w:pPr>
      <w:r>
        <w:rPr>
          <w:rStyle w:val="Pogrubienie"/>
          <w:color w:val="222222"/>
          <w:bdr w:val="none" w:sz="0" w:space="0" w:color="auto" w:frame="1"/>
        </w:rPr>
        <w:t>23</w:t>
      </w:r>
      <w:r w:rsidR="00EE12C5">
        <w:rPr>
          <w:rStyle w:val="Pogrubienie"/>
          <w:color w:val="222222"/>
          <w:bdr w:val="none" w:sz="0" w:space="0" w:color="auto" w:frame="1"/>
        </w:rPr>
        <w:t xml:space="preserve">.06.2020 r. </w:t>
      </w:r>
    </w:p>
    <w:p w:rsidR="00EE12C5" w:rsidRPr="00EE12C5" w:rsidRDefault="00EE12C5" w:rsidP="00EE12C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b w:val="0"/>
          <w:color w:val="222222"/>
          <w:bdr w:val="none" w:sz="0" w:space="0" w:color="auto" w:frame="1"/>
        </w:rPr>
      </w:pPr>
      <w:r>
        <w:rPr>
          <w:rStyle w:val="Pogrubienie"/>
          <w:b w:val="0"/>
          <w:color w:val="222222"/>
          <w:bdr w:val="none" w:sz="0" w:space="0" w:color="auto" w:frame="1"/>
        </w:rPr>
        <w:t xml:space="preserve">Temat: </w:t>
      </w:r>
      <w:r w:rsidR="00736591">
        <w:rPr>
          <w:rStyle w:val="Pogrubienie"/>
          <w:b w:val="0"/>
          <w:color w:val="222222"/>
          <w:bdr w:val="none" w:sz="0" w:space="0" w:color="auto" w:frame="1"/>
        </w:rPr>
        <w:t xml:space="preserve">Polska w przededniu II wojny światowej. </w:t>
      </w:r>
      <w:r>
        <w:rPr>
          <w:rStyle w:val="Pogrubienie"/>
          <w:b w:val="0"/>
          <w:color w:val="222222"/>
          <w:bdr w:val="none" w:sz="0" w:space="0" w:color="auto" w:frame="1"/>
        </w:rPr>
        <w:t xml:space="preserve"> </w:t>
      </w:r>
    </w:p>
    <w:p w:rsidR="00EE12C5" w:rsidRDefault="00EE12C5" w:rsidP="00EE12C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Style w:val="Pogrubienie"/>
          <w:color w:val="222222"/>
          <w:bdr w:val="none" w:sz="0" w:space="0" w:color="auto" w:frame="1"/>
        </w:rPr>
      </w:pPr>
    </w:p>
    <w:p w:rsidR="007C5675" w:rsidRDefault="00EE12C5" w:rsidP="008F6AC2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rStyle w:val="Pogrubienie"/>
          <w:b w:val="0"/>
          <w:color w:val="222222"/>
          <w:bdr w:val="none" w:sz="0" w:space="0" w:color="auto" w:frame="1"/>
        </w:rPr>
      </w:pPr>
      <w:r w:rsidRPr="00EE12C5">
        <w:rPr>
          <w:rStyle w:val="Pogrubienie"/>
          <w:b w:val="0"/>
          <w:color w:val="222222"/>
          <w:bdr w:val="none" w:sz="0" w:space="0" w:color="auto" w:frame="1"/>
        </w:rPr>
        <w:t xml:space="preserve">Celem lekcji jest ukazanie </w:t>
      </w:r>
      <w:r w:rsidR="00736591">
        <w:rPr>
          <w:rStyle w:val="Pogrubienie"/>
          <w:b w:val="0"/>
          <w:color w:val="222222"/>
          <w:bdr w:val="none" w:sz="0" w:space="0" w:color="auto" w:frame="1"/>
        </w:rPr>
        <w:t>relacji Rzeczypospolitej z sąsiednimi państwami oraz jej międzynarodowe położenie w latach 30. XX wieku.</w:t>
      </w:r>
    </w:p>
    <w:p w:rsidR="008F6AC2" w:rsidRPr="008F6AC2" w:rsidRDefault="008F6AC2" w:rsidP="008F6AC2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  <w:rPr>
          <w:rStyle w:val="Pogrubienie"/>
          <w:b w:val="0"/>
          <w:color w:val="222222"/>
          <w:bdr w:val="none" w:sz="0" w:space="0" w:color="auto" w:frame="1"/>
        </w:rPr>
      </w:pPr>
    </w:p>
    <w:p w:rsidR="007C5675" w:rsidRDefault="006F0F0F" w:rsidP="007C5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591">
        <w:rPr>
          <w:rFonts w:ascii="Times New Roman" w:hAnsi="Times New Roman" w:cs="Times New Roman"/>
        </w:rPr>
        <w:t>Obejrzyj film</w:t>
      </w:r>
      <w:r w:rsidR="007C5675">
        <w:rPr>
          <w:rFonts w:ascii="Times New Roman" w:hAnsi="Times New Roman" w:cs="Times New Roman"/>
        </w:rPr>
        <w:t>y:</w:t>
      </w:r>
      <w:r w:rsidRPr="00736591">
        <w:rPr>
          <w:rFonts w:ascii="Times New Roman" w:hAnsi="Times New Roman" w:cs="Times New Roman"/>
        </w:rPr>
        <w:t xml:space="preserve">  </w:t>
      </w:r>
      <w:r w:rsidR="00736591" w:rsidRPr="00736591">
        <w:rPr>
          <w:rFonts w:ascii="Times New Roman" w:hAnsi="Times New Roman" w:cs="Times New Roman"/>
        </w:rPr>
        <w:t xml:space="preserve"> </w:t>
      </w:r>
      <w:r w:rsidRPr="00736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675" w:rsidRDefault="007C5675" w:rsidP="007C5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F0F">
        <w:rPr>
          <w:rFonts w:ascii="Times New Roman" w:hAnsi="Times New Roman" w:cs="Times New Roman"/>
          <w:sz w:val="24"/>
          <w:szCs w:val="24"/>
        </w:rPr>
        <w:t>Polityka zagraniczna II RP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611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https://www.youtube.com/watch?v=KeynPH3mbFk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6F0F0F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36591">
        <w:rPr>
          <w:rFonts w:ascii="Times New Roman" w:hAnsi="Times New Roman" w:cs="Times New Roman"/>
          <w:i/>
        </w:rPr>
        <w:t xml:space="preserve">W przededniu wojny </w:t>
      </w:r>
      <w:hyperlink r:id="rId6" w:history="1">
        <w:r w:rsidRPr="00736591">
          <w:rPr>
            <w:rStyle w:val="Hipercze"/>
            <w:rFonts w:ascii="Times New Roman" w:hAnsi="Times New Roman" w:cs="Times New Roman"/>
          </w:rPr>
          <w:t>https://www.youtube.com/watch?v=OStaMV3-q-A</w:t>
        </w:r>
      </w:hyperlink>
      <w:r w:rsidR="008F6AC2">
        <w:t xml:space="preserve"> które dokładnie przedstawiają cele lekcji.</w:t>
      </w:r>
    </w:p>
    <w:p w:rsidR="006F0F0F" w:rsidRPr="006F0F0F" w:rsidRDefault="006F0F0F" w:rsidP="006F0F0F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Notatka przedstawiająca najważniejsze informacje z lekcji: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1. Konflikt polsko-czechosłowacki o</w:t>
      </w:r>
      <w:r w:rsidRPr="009A3699">
        <w:rPr>
          <w:rStyle w:val="Pogrubienie"/>
          <w:b w:val="0"/>
          <w:bdr w:val="none" w:sz="0" w:space="0" w:color="auto" w:frame="1"/>
        </w:rPr>
        <w:t> Zaolzie</w:t>
      </w:r>
      <w:r w:rsidRPr="009A3699">
        <w:rPr>
          <w:bdr w:val="none" w:sz="0" w:space="0" w:color="auto" w:frame="1"/>
        </w:rPr>
        <w:t> (część </w:t>
      </w:r>
      <w:r w:rsidRPr="009A3699">
        <w:rPr>
          <w:rStyle w:val="Pogrubienie"/>
          <w:b w:val="0"/>
          <w:bdr w:val="none" w:sz="0" w:space="0" w:color="auto" w:frame="1"/>
        </w:rPr>
        <w:t>Śląska Cieszyńskiego</w:t>
      </w:r>
      <w:r w:rsidRPr="009A3699">
        <w:rPr>
          <w:bdr w:val="none" w:sz="0" w:space="0" w:color="auto" w:frame="1"/>
        </w:rPr>
        <w:t>, zamieszkała przez Polaków)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a. Zaolzie wbrew wcześniejszym ustaleniom zostało włączone do Czechosłowacji w 1919 r.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b. wcielenie Zaolzia do Polski – </w:t>
      </w:r>
      <w:r w:rsidRPr="009A3699">
        <w:rPr>
          <w:rStyle w:val="Pogrubienie"/>
          <w:b w:val="0"/>
          <w:bdr w:val="none" w:sz="0" w:space="0" w:color="auto" w:frame="1"/>
        </w:rPr>
        <w:t>X 1938 r.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– Polska skorzystała z okazji, jaką stworzyła </w:t>
      </w:r>
      <w:r w:rsidRPr="009A3699">
        <w:rPr>
          <w:rStyle w:val="Pogrubienie"/>
          <w:b w:val="0"/>
          <w:bdr w:val="none" w:sz="0" w:space="0" w:color="auto" w:frame="1"/>
        </w:rPr>
        <w:t>III Rzesza</w:t>
      </w:r>
      <w:r w:rsidRPr="009A3699">
        <w:rPr>
          <w:bdr w:val="none" w:sz="0" w:space="0" w:color="auto" w:frame="1"/>
        </w:rPr>
        <w:t>, żądając na </w:t>
      </w:r>
      <w:hyperlink r:id="rId7" w:tgtFrame="_blank" w:history="1">
        <w:r w:rsidRPr="009A3699">
          <w:rPr>
            <w:rStyle w:val="Hipercze"/>
            <w:color w:val="auto"/>
            <w:u w:val="none"/>
            <w:bdr w:val="none" w:sz="0" w:space="0" w:color="auto" w:frame="1"/>
          </w:rPr>
          <w:t>konferencji w Monachium</w:t>
        </w:r>
      </w:hyperlink>
      <w:r w:rsidRPr="009A3699">
        <w:rPr>
          <w:bdr w:val="none" w:sz="0" w:space="0" w:color="auto" w:frame="1"/>
        </w:rPr>
        <w:t> oddania im przez Czechosłowację Sudetów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– minister </w:t>
      </w:r>
      <w:hyperlink r:id="rId8" w:tgtFrame="_blank" w:history="1">
        <w:r w:rsidRPr="009A3699">
          <w:rPr>
            <w:rStyle w:val="Pogrubienie"/>
            <w:b w:val="0"/>
            <w:bdr w:val="none" w:sz="0" w:space="0" w:color="auto" w:frame="1"/>
          </w:rPr>
          <w:t>Józef Beck</w:t>
        </w:r>
      </w:hyperlink>
      <w:r w:rsidRPr="009A3699">
        <w:rPr>
          <w:bdr w:val="none" w:sz="0" w:space="0" w:color="auto" w:frame="1"/>
        </w:rPr>
        <w:t> wystosował do Czechosłowacji </w:t>
      </w:r>
      <w:hyperlink r:id="rId9" w:tgtFrame="_blank" w:history="1">
        <w:r w:rsidRPr="009A3699">
          <w:rPr>
            <w:rStyle w:val="Hipercze"/>
            <w:color w:val="auto"/>
            <w:u w:val="none"/>
            <w:bdr w:val="none" w:sz="0" w:space="0" w:color="auto" w:frame="1"/>
          </w:rPr>
          <w:t>ultimatum</w:t>
        </w:r>
      </w:hyperlink>
      <w:r w:rsidRPr="009A3699">
        <w:rPr>
          <w:bdr w:val="none" w:sz="0" w:space="0" w:color="auto" w:frame="1"/>
        </w:rPr>
        <w:t> z żądaniem zwrotu Zaolzia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– </w:t>
      </w:r>
      <w:r w:rsidRPr="009A3699">
        <w:rPr>
          <w:rStyle w:val="Pogrubienie"/>
          <w:b w:val="0"/>
          <w:bdr w:val="none" w:sz="0" w:space="0" w:color="auto" w:frame="1"/>
        </w:rPr>
        <w:t>2 X 1938 r.</w:t>
      </w:r>
      <w:r w:rsidRPr="009A3699">
        <w:rPr>
          <w:bdr w:val="none" w:sz="0" w:space="0" w:color="auto" w:frame="1"/>
        </w:rPr>
        <w:t> na Zaolzie wkroczyły wojska polskie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2. Zaostrzenie stosunków polsko-niemieckich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a. niemieckie żądania wobec Polski zostały przedłożone przez </w:t>
      </w:r>
      <w:hyperlink r:id="rId10" w:tgtFrame="_blank" w:history="1">
        <w:r w:rsidRPr="009A3699">
          <w:rPr>
            <w:rStyle w:val="Pogrubienie"/>
            <w:b w:val="0"/>
            <w:bdr w:val="none" w:sz="0" w:space="0" w:color="auto" w:frame="1"/>
          </w:rPr>
          <w:t>Joachima von Ribbentropa</w:t>
        </w:r>
      </w:hyperlink>
      <w:r w:rsidRPr="009A3699">
        <w:rPr>
          <w:bdr w:val="none" w:sz="0" w:space="0" w:color="auto" w:frame="1"/>
        </w:rPr>
        <w:t> 24 </w:t>
      </w:r>
      <w:r w:rsidRPr="009A3699">
        <w:rPr>
          <w:rStyle w:val="Pogrubienie"/>
          <w:b w:val="0"/>
          <w:bdr w:val="none" w:sz="0" w:space="0" w:color="auto" w:frame="1"/>
        </w:rPr>
        <w:t>X 1938 r.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III Rzesza domagała się od Polski: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– zgody na wcielenie do Niemiec </w:t>
      </w:r>
      <w:r w:rsidRPr="009A3699">
        <w:rPr>
          <w:rStyle w:val="Pogrubienie"/>
          <w:b w:val="0"/>
          <w:bdr w:val="none" w:sz="0" w:space="0" w:color="auto" w:frame="1"/>
        </w:rPr>
        <w:t>Wolnego Miasta Gdańska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– zgody na przeprowadzenie </w:t>
      </w:r>
      <w:r w:rsidRPr="009A3699">
        <w:rPr>
          <w:rStyle w:val="Pogrubienie"/>
          <w:b w:val="0"/>
          <w:bdr w:val="none" w:sz="0" w:space="0" w:color="auto" w:frame="1"/>
        </w:rPr>
        <w:t>eksterytorialnej</w:t>
      </w:r>
      <w:r w:rsidRPr="009A3699">
        <w:rPr>
          <w:bdr w:val="none" w:sz="0" w:space="0" w:color="auto" w:frame="1"/>
        </w:rPr>
        <w:t> autostrady i linii kolejowej z Niemiec do Prus Wschodnich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– ponadto Ribbentrop zaproponował przystąpienie Polski do </w:t>
      </w:r>
      <w:hyperlink r:id="rId11" w:tgtFrame="_blank" w:history="1">
        <w:r w:rsidRPr="009A3699">
          <w:rPr>
            <w:rStyle w:val="Pogrubienie"/>
            <w:b w:val="0"/>
            <w:bdr w:val="none" w:sz="0" w:space="0" w:color="auto" w:frame="1"/>
          </w:rPr>
          <w:t>paktu antykominternowskiego</w:t>
        </w:r>
      </w:hyperlink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b. w zamian Niemcy zaproponowali Polsce: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– utrzymanie przez Polskę wolnego portu i kolei w Gdańsku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– przedłużenie </w:t>
      </w:r>
      <w:r w:rsidRPr="009A3699">
        <w:rPr>
          <w:rStyle w:val="Pogrubienie"/>
          <w:b w:val="0"/>
          <w:bdr w:val="none" w:sz="0" w:space="0" w:color="auto" w:frame="1"/>
        </w:rPr>
        <w:t>paktu o nieagresji</w:t>
      </w:r>
      <w:r w:rsidRPr="009A3699">
        <w:rPr>
          <w:bdr w:val="none" w:sz="0" w:space="0" w:color="auto" w:frame="1"/>
        </w:rPr>
        <w:t> na 25 lat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– pomoc w uzyskaniu wspólnej granicy z Węgrami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c. władze polskie kategorycznie sprzeciwiły się żądaniom niemieckim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3. Sojusz z Francją i Wielką Brytanią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a. </w:t>
      </w:r>
      <w:r w:rsidRPr="009A3699">
        <w:rPr>
          <w:rStyle w:val="Pogrubienie"/>
          <w:b w:val="0"/>
          <w:bdr w:val="none" w:sz="0" w:space="0" w:color="auto" w:frame="1"/>
        </w:rPr>
        <w:t>31 III 1939 r.</w:t>
      </w:r>
      <w:r w:rsidRPr="009A3699">
        <w:rPr>
          <w:bdr w:val="none" w:sz="0" w:space="0" w:color="auto" w:frame="1"/>
        </w:rPr>
        <w:t> premier Anglii, </w:t>
      </w:r>
      <w:hyperlink r:id="rId12" w:tgtFrame="_blank" w:history="1">
        <w:r w:rsidRPr="009A3699">
          <w:rPr>
            <w:rStyle w:val="Pogrubienie"/>
            <w:b w:val="0"/>
            <w:bdr w:val="none" w:sz="0" w:space="0" w:color="auto" w:frame="1"/>
          </w:rPr>
          <w:t>Neville Chamberlain</w:t>
        </w:r>
      </w:hyperlink>
      <w:r w:rsidRPr="009A3699">
        <w:rPr>
          <w:bdr w:val="none" w:sz="0" w:space="0" w:color="auto" w:frame="1"/>
        </w:rPr>
        <w:t> udzielił Polsce gwarancji pomocy na wypadek agresji ze strony Niemiec.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b. w kwietniu Wielka Brytania i Polska udzieliły sobie wzajemnych gwarancji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c. do sojuszu polsko-angielskiego przyłączyła się Francja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 xml:space="preserve">4. Zacieśnienie </w:t>
      </w:r>
      <w:proofErr w:type="spellStart"/>
      <w:r w:rsidRPr="009A3699">
        <w:rPr>
          <w:bdr w:val="none" w:sz="0" w:space="0" w:color="auto" w:frame="1"/>
        </w:rPr>
        <w:t>polsko-francusko-angielskiej</w:t>
      </w:r>
      <w:proofErr w:type="spellEnd"/>
      <w:r w:rsidRPr="009A3699">
        <w:rPr>
          <w:bdr w:val="none" w:sz="0" w:space="0" w:color="auto" w:frame="1"/>
        </w:rPr>
        <w:t xml:space="preserve"> współpracy </w:t>
      </w:r>
      <w:hyperlink r:id="rId13" w:tgtFrame="_blank" w:history="1">
        <w:r w:rsidRPr="009A3699">
          <w:rPr>
            <w:rStyle w:val="Pogrubienie"/>
            <w:b w:val="0"/>
            <w:bdr w:val="none" w:sz="0" w:space="0" w:color="auto" w:frame="1"/>
          </w:rPr>
          <w:t>Adolf Hitler</w:t>
        </w:r>
      </w:hyperlink>
      <w:r w:rsidRPr="009A3699">
        <w:rPr>
          <w:bdr w:val="none" w:sz="0" w:space="0" w:color="auto" w:frame="1"/>
        </w:rPr>
        <w:t> wykorzystał jako pretekst do wypowiedzenia polsko-niemieckiego paktu o nieagresji – </w:t>
      </w:r>
      <w:r w:rsidRPr="009A3699">
        <w:rPr>
          <w:rStyle w:val="Pogrubienie"/>
          <w:b w:val="0"/>
          <w:bdr w:val="none" w:sz="0" w:space="0" w:color="auto" w:frame="1"/>
        </w:rPr>
        <w:t>28 IV 1939 r.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5. Nawiązanie współpracy przez </w:t>
      </w:r>
      <w:hyperlink r:id="rId14" w:tgtFrame="_blank" w:history="1">
        <w:r w:rsidRPr="009A3699">
          <w:rPr>
            <w:rStyle w:val="Pogrubienie"/>
            <w:b w:val="0"/>
            <w:bdr w:val="none" w:sz="0" w:space="0" w:color="auto" w:frame="1"/>
          </w:rPr>
          <w:t>ZSRS</w:t>
        </w:r>
      </w:hyperlink>
      <w:r w:rsidRPr="009A3699">
        <w:rPr>
          <w:bdr w:val="none" w:sz="0" w:space="0" w:color="auto" w:frame="1"/>
        </w:rPr>
        <w:t> i </w:t>
      </w:r>
      <w:r w:rsidRPr="009A3699">
        <w:rPr>
          <w:rStyle w:val="Pogrubienie"/>
          <w:b w:val="0"/>
          <w:bdr w:val="none" w:sz="0" w:space="0" w:color="auto" w:frame="1"/>
        </w:rPr>
        <w:t>III Rzeszę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a. </w:t>
      </w:r>
      <w:r w:rsidRPr="009A3699">
        <w:rPr>
          <w:rStyle w:val="Pogrubienie"/>
          <w:b w:val="0"/>
          <w:bdr w:val="none" w:sz="0" w:space="0" w:color="auto" w:frame="1"/>
        </w:rPr>
        <w:t>23 VIII 1939 r.</w:t>
      </w:r>
      <w:r w:rsidRPr="009A3699">
        <w:rPr>
          <w:bdr w:val="none" w:sz="0" w:space="0" w:color="auto" w:frame="1"/>
        </w:rPr>
        <w:t> został zawarty niemiecko-radziecki pakt o nieagresji, zwany </w:t>
      </w:r>
      <w:hyperlink r:id="rId15" w:tgtFrame="_blank" w:history="1">
        <w:r w:rsidRPr="009A3699">
          <w:rPr>
            <w:rStyle w:val="Pogrubienie"/>
            <w:b w:val="0"/>
            <w:bdr w:val="none" w:sz="0" w:space="0" w:color="auto" w:frame="1"/>
          </w:rPr>
          <w:t>paktem Ribbentrop-Mołotow</w:t>
        </w:r>
      </w:hyperlink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b. do traktatu dołączono </w:t>
      </w:r>
      <w:r w:rsidRPr="009A3699">
        <w:rPr>
          <w:rStyle w:val="Pogrubienie"/>
          <w:b w:val="0"/>
          <w:bdr w:val="none" w:sz="0" w:space="0" w:color="auto" w:frame="1"/>
        </w:rPr>
        <w:t>tajny protokół</w:t>
      </w:r>
      <w:r w:rsidRPr="009A3699">
        <w:rPr>
          <w:bdr w:val="none" w:sz="0" w:space="0" w:color="auto" w:frame="1"/>
        </w:rPr>
        <w:t>, w którym III Rzesza i ZSRS dokonały podziału Europy Środkowej na strefy wpływów</w:t>
      </w:r>
    </w:p>
    <w:p w:rsidR="009A3699" w:rsidRPr="009A3699" w:rsidRDefault="009A3699" w:rsidP="00AC2F48">
      <w:pPr>
        <w:pStyle w:val="NormalnyWeb"/>
        <w:shd w:val="clear" w:color="auto" w:fill="FFFFFF"/>
        <w:spacing w:before="0" w:beforeAutospacing="0" w:after="0" w:afterAutospacing="0"/>
        <w:ind w:left="45" w:right="45"/>
        <w:jc w:val="both"/>
      </w:pPr>
      <w:r w:rsidRPr="009A3699">
        <w:rPr>
          <w:bdr w:val="none" w:sz="0" w:space="0" w:color="auto" w:frame="1"/>
        </w:rPr>
        <w:t>c. na jego mocy również ziemie polskie zostały podzielone między oba państwa</w:t>
      </w:r>
    </w:p>
    <w:p w:rsidR="009A3699" w:rsidRDefault="009A3699" w:rsidP="009C4B2B">
      <w:pPr>
        <w:shd w:val="clear" w:color="auto" w:fill="FFFFFF"/>
        <w:spacing w:after="0" w:line="240" w:lineRule="auto"/>
        <w:ind w:left="360"/>
        <w:rPr>
          <w:rFonts w:ascii="inherit" w:hAnsi="inherit" w:cs="Helvetica"/>
          <w:color w:val="222222"/>
          <w:sz w:val="18"/>
          <w:szCs w:val="18"/>
        </w:rPr>
      </w:pPr>
    </w:p>
    <w:p w:rsidR="006F0F0F" w:rsidRPr="00EE12C5" w:rsidRDefault="006F0F0F" w:rsidP="00EE12C5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color w:val="222222"/>
        </w:rPr>
      </w:pPr>
    </w:p>
    <w:p w:rsidR="00382B27" w:rsidRPr="00EE12C5" w:rsidRDefault="00382B27">
      <w:pPr>
        <w:rPr>
          <w:sz w:val="24"/>
          <w:szCs w:val="24"/>
        </w:rPr>
      </w:pPr>
    </w:p>
    <w:sectPr w:rsidR="00382B27" w:rsidRPr="00EE12C5" w:rsidSect="0038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154C"/>
    <w:multiLevelType w:val="multilevel"/>
    <w:tmpl w:val="53FA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2C5"/>
    <w:rsid w:val="000C6B5E"/>
    <w:rsid w:val="00140809"/>
    <w:rsid w:val="00382B27"/>
    <w:rsid w:val="006F0F0F"/>
    <w:rsid w:val="00736591"/>
    <w:rsid w:val="007C5675"/>
    <w:rsid w:val="008F6AC2"/>
    <w:rsid w:val="009A3699"/>
    <w:rsid w:val="009B2B81"/>
    <w:rsid w:val="009C4B2B"/>
    <w:rsid w:val="00AC2F48"/>
    <w:rsid w:val="00B049F1"/>
    <w:rsid w:val="00B932B3"/>
    <w:rsid w:val="00C83BF2"/>
    <w:rsid w:val="00EE12C5"/>
    <w:rsid w:val="00F64F6D"/>
    <w:rsid w:val="00F8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B27"/>
  </w:style>
  <w:style w:type="paragraph" w:styleId="Nagwek1">
    <w:name w:val="heading 1"/>
    <w:basedOn w:val="Normalny"/>
    <w:link w:val="Nagwek1Znak"/>
    <w:uiPriority w:val="9"/>
    <w:qFormat/>
    <w:rsid w:val="006F0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12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EE12C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F0F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historia.com.pl/69-galeria-postaci-historycznych/514-beck-jozef" TargetMode="External"/><Relationship Id="rId13" Type="http://schemas.openxmlformats.org/officeDocument/2006/relationships/hyperlink" Target="https://www.e-historia.com.pl/69-galeria-postaci-historycznych/640-hitler-adol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historia.com.pl/70-katalog-nazw/572-monachijski-uklad" TargetMode="External"/><Relationship Id="rId12" Type="http://schemas.openxmlformats.org/officeDocument/2006/relationships/hyperlink" Target="https://www.e-historia.com.pl/69-galeria-postaci-historycznych/633-chamberlain-arthur-nevill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StaMV3-q-A" TargetMode="External"/><Relationship Id="rId11" Type="http://schemas.openxmlformats.org/officeDocument/2006/relationships/hyperlink" Target="https://www.e-historia.com.pl/70-katalog-nazw/580-pakt-antykominternowski" TargetMode="External"/><Relationship Id="rId5" Type="http://schemas.openxmlformats.org/officeDocument/2006/relationships/hyperlink" Target="https://www.youtube.com/watch?v=KeynPH3mbFk" TargetMode="External"/><Relationship Id="rId15" Type="http://schemas.openxmlformats.org/officeDocument/2006/relationships/hyperlink" Target="https://www.e-historia.com.pl/70-katalog-nazw/581-pakt-ribbentrop-molotow" TargetMode="External"/><Relationship Id="rId10" Type="http://schemas.openxmlformats.org/officeDocument/2006/relationships/hyperlink" Target="https://www.e-historia.com.pl/70-katalog-nazw/581-pakt-ribbentrop-molot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historia.com.pl/68-podreczny-slowniczek-pojec-historycznych/3043-ultimatum" TargetMode="External"/><Relationship Id="rId14" Type="http://schemas.openxmlformats.org/officeDocument/2006/relationships/hyperlink" Target="https://www.e-historia.com.pl/70-katalog-nazw/678-zwiazek-socjalistycznych-republik-radziecki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12</cp:revision>
  <dcterms:created xsi:type="dcterms:W3CDTF">2020-06-09T14:19:00Z</dcterms:created>
  <dcterms:modified xsi:type="dcterms:W3CDTF">2020-06-22T16:22:00Z</dcterms:modified>
</cp:coreProperties>
</file>