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8B" w:rsidRPr="009B13E3" w:rsidRDefault="00B33F8B" w:rsidP="00B33F8B">
      <w:pPr>
        <w:jc w:val="center"/>
        <w:rPr>
          <w:b/>
          <w:noProof/>
          <w:sz w:val="32"/>
          <w:szCs w:val="32"/>
          <w:lang w:eastAsia="pl-PL"/>
        </w:rPr>
      </w:pPr>
      <w:r w:rsidRPr="009B13E3">
        <w:rPr>
          <w:b/>
          <w:noProof/>
          <w:sz w:val="32"/>
          <w:szCs w:val="32"/>
          <w:lang w:eastAsia="pl-PL"/>
        </w:rPr>
        <w:t>WYNIKI SPR</w:t>
      </w:r>
      <w:r>
        <w:rPr>
          <w:b/>
          <w:noProof/>
          <w:sz w:val="32"/>
          <w:szCs w:val="32"/>
          <w:lang w:eastAsia="pl-PL"/>
        </w:rPr>
        <w:t>AWDZIANU W KLASIE VI W ROKU 2015</w:t>
      </w:r>
    </w:p>
    <w:tbl>
      <w:tblPr>
        <w:tblW w:w="1082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1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33F8B" w:rsidRPr="00B33F8B" w:rsidTr="00B33F8B">
        <w:trPr>
          <w:trHeight w:val="42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Sprawdzian - część pierwsza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Języki obce</w:t>
            </w:r>
          </w:p>
        </w:tc>
      </w:tr>
      <w:tr w:rsidR="00B33F8B" w:rsidRPr="00B33F8B" w:rsidTr="00B33F8B">
        <w:trPr>
          <w:trHeight w:val="42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Język polski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Język angielski</w:t>
            </w:r>
          </w:p>
        </w:tc>
      </w:tr>
      <w:tr w:rsidR="00B33F8B" w:rsidRPr="00B33F8B" w:rsidTr="00B33F8B">
        <w:trPr>
          <w:trHeight w:val="420"/>
          <w:jc w:val="center"/>
        </w:trPr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 xml:space="preserve">% </w:t>
            </w:r>
            <w:proofErr w:type="spellStart"/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pkt</w:t>
            </w:r>
            <w:proofErr w:type="spellEnd"/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 xml:space="preserve">% </w:t>
            </w:r>
            <w:proofErr w:type="spellStart"/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pkt</w:t>
            </w:r>
            <w:proofErr w:type="spellEnd"/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 xml:space="preserve">% </w:t>
            </w:r>
            <w:proofErr w:type="spellStart"/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 xml:space="preserve">% </w:t>
            </w:r>
            <w:proofErr w:type="spellStart"/>
            <w:r w:rsidRPr="00B33F8B">
              <w:rPr>
                <w:rFonts w:ascii="Calibri" w:eastAsia="Times New Roman" w:hAnsi="Calibri" w:cs="Arial"/>
                <w:b/>
                <w:bCs/>
                <w:color w:val="FFFFFF"/>
                <w:sz w:val="32"/>
                <w:szCs w:val="32"/>
                <w:lang w:eastAsia="pl-PL"/>
              </w:rPr>
              <w:t>pkt</w:t>
            </w:r>
            <w:proofErr w:type="spellEnd"/>
          </w:p>
        </w:tc>
      </w:tr>
      <w:tr w:rsidR="00B33F8B" w:rsidRPr="00B33F8B" w:rsidTr="00B33F8B">
        <w:trPr>
          <w:trHeight w:val="42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Klasa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65,8</w:t>
            </w:r>
          </w:p>
        </w:tc>
      </w:tr>
      <w:tr w:rsidR="00B33F8B" w:rsidRPr="00B33F8B" w:rsidTr="00B33F8B">
        <w:trPr>
          <w:trHeight w:val="42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65,8</w:t>
            </w:r>
          </w:p>
        </w:tc>
      </w:tr>
      <w:tr w:rsidR="00B33F8B" w:rsidRPr="00B33F8B" w:rsidTr="00B33F8B">
        <w:trPr>
          <w:trHeight w:val="42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Gmina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73,5</w:t>
            </w:r>
          </w:p>
        </w:tc>
      </w:tr>
      <w:tr w:rsidR="00B33F8B" w:rsidRPr="00B33F8B" w:rsidTr="00B33F8B">
        <w:trPr>
          <w:trHeight w:val="42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Powiat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71,9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74</w:t>
            </w:r>
          </w:p>
        </w:tc>
      </w:tr>
      <w:tr w:rsidR="00B33F8B" w:rsidRPr="00B33F8B" w:rsidTr="00B33F8B">
        <w:trPr>
          <w:trHeight w:val="433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Województwo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72,8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8B" w:rsidRPr="00B33F8B" w:rsidRDefault="00B33F8B" w:rsidP="00B33F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33F8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77,5</w:t>
            </w:r>
          </w:p>
        </w:tc>
      </w:tr>
    </w:tbl>
    <w:p w:rsidR="007D3893" w:rsidRDefault="00B33F8B" w:rsidP="00B33F8B">
      <w:pPr>
        <w:jc w:val="center"/>
      </w:pPr>
      <w:r w:rsidRPr="00B33F8B">
        <w:drawing>
          <wp:inline distT="0" distB="0" distL="0" distR="0">
            <wp:extent cx="5657131" cy="3209026"/>
            <wp:effectExtent l="19050" t="0" r="19769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D3893" w:rsidSect="00B33F8B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F8B"/>
    <w:rsid w:val="007D3893"/>
    <w:rsid w:val="00B3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7.2772046466663062E-2"/>
          <c:y val="5.9769537548153263E-2"/>
          <c:w val="0.72309532870990612"/>
          <c:h val="0.60999910876384311"/>
        </c:manualLayout>
      </c:layout>
      <c:barChart>
        <c:barDir val="col"/>
        <c:grouping val="clustered"/>
        <c:ser>
          <c:idx val="0"/>
          <c:order val="0"/>
          <c:tx>
            <c:strRef>
              <c:f>Arkusz1!$G$8</c:f>
              <c:strCache>
                <c:ptCount val="1"/>
                <c:pt idx="0">
                  <c:v>Klasa A</c:v>
                </c:pt>
              </c:strCache>
            </c:strRef>
          </c:tx>
          <c:cat>
            <c:multiLvlStrRef>
              <c:f>Arkusz1!$H$5:$O$7</c:f>
              <c:multiLvlStrCache>
                <c:ptCount val="8"/>
                <c:lvl>
                  <c:pt idx="0">
                    <c:v>Punkty</c:v>
                  </c:pt>
                  <c:pt idx="1">
                    <c:v>% pkt </c:v>
                  </c:pt>
                  <c:pt idx="2">
                    <c:v>Punkty</c:v>
                  </c:pt>
                  <c:pt idx="3">
                    <c:v>% pkt </c:v>
                  </c:pt>
                  <c:pt idx="4">
                    <c:v>Punkty</c:v>
                  </c:pt>
                  <c:pt idx="5">
                    <c:v>% pkt</c:v>
                  </c:pt>
                  <c:pt idx="6">
                    <c:v>Punkty</c:v>
                  </c:pt>
                  <c:pt idx="7">
                    <c:v>% pkt</c:v>
                  </c:pt>
                </c:lvl>
                <c:lvl>
                  <c:pt idx="0">
                    <c:v>Język polski</c:v>
                  </c:pt>
                  <c:pt idx="2">
                    <c:v>Matematyka</c:v>
                  </c:pt>
                  <c:pt idx="4">
                    <c:v>Razem</c:v>
                  </c:pt>
                  <c:pt idx="6">
                    <c:v>Język angielski</c:v>
                  </c:pt>
                </c:lvl>
                <c:lvl>
                  <c:pt idx="0">
                    <c:v>Sprawdzian - część pierwsza</c:v>
                  </c:pt>
                  <c:pt idx="6">
                    <c:v>Języki obce</c:v>
                  </c:pt>
                </c:lvl>
              </c:multiLvlStrCache>
            </c:multiLvlStrRef>
          </c:cat>
          <c:val>
            <c:numRef>
              <c:f>Arkusz1!$H$8:$O$8</c:f>
              <c:numCache>
                <c:formatCode>General</c:formatCode>
                <c:ptCount val="8"/>
                <c:pt idx="0">
                  <c:v>15.4</c:v>
                </c:pt>
                <c:pt idx="1">
                  <c:v>73.5</c:v>
                </c:pt>
                <c:pt idx="2">
                  <c:v>12.4</c:v>
                </c:pt>
                <c:pt idx="3">
                  <c:v>62.2</c:v>
                </c:pt>
                <c:pt idx="4">
                  <c:v>27.9</c:v>
                </c:pt>
                <c:pt idx="5">
                  <c:v>68</c:v>
                </c:pt>
                <c:pt idx="6">
                  <c:v>26.3</c:v>
                </c:pt>
                <c:pt idx="7">
                  <c:v>65.8</c:v>
                </c:pt>
              </c:numCache>
            </c:numRef>
          </c:val>
        </c:ser>
        <c:ser>
          <c:idx val="1"/>
          <c:order val="1"/>
          <c:tx>
            <c:strRef>
              <c:f>Arkusz1!$G$9</c:f>
              <c:strCache>
                <c:ptCount val="1"/>
                <c:pt idx="0">
                  <c:v>Szkoła</c:v>
                </c:pt>
              </c:strCache>
            </c:strRef>
          </c:tx>
          <c:cat>
            <c:multiLvlStrRef>
              <c:f>Arkusz1!$H$5:$O$7</c:f>
              <c:multiLvlStrCache>
                <c:ptCount val="8"/>
                <c:lvl>
                  <c:pt idx="0">
                    <c:v>Punkty</c:v>
                  </c:pt>
                  <c:pt idx="1">
                    <c:v>% pkt </c:v>
                  </c:pt>
                  <c:pt idx="2">
                    <c:v>Punkty</c:v>
                  </c:pt>
                  <c:pt idx="3">
                    <c:v>% pkt </c:v>
                  </c:pt>
                  <c:pt idx="4">
                    <c:v>Punkty</c:v>
                  </c:pt>
                  <c:pt idx="5">
                    <c:v>% pkt</c:v>
                  </c:pt>
                  <c:pt idx="6">
                    <c:v>Punkty</c:v>
                  </c:pt>
                  <c:pt idx="7">
                    <c:v>% pkt</c:v>
                  </c:pt>
                </c:lvl>
                <c:lvl>
                  <c:pt idx="0">
                    <c:v>Język polski</c:v>
                  </c:pt>
                  <c:pt idx="2">
                    <c:v>Matematyka</c:v>
                  </c:pt>
                  <c:pt idx="4">
                    <c:v>Razem</c:v>
                  </c:pt>
                  <c:pt idx="6">
                    <c:v>Język angielski</c:v>
                  </c:pt>
                </c:lvl>
                <c:lvl>
                  <c:pt idx="0">
                    <c:v>Sprawdzian - część pierwsza</c:v>
                  </c:pt>
                  <c:pt idx="6">
                    <c:v>Języki obce</c:v>
                  </c:pt>
                </c:lvl>
              </c:multiLvlStrCache>
            </c:multiLvlStrRef>
          </c:cat>
          <c:val>
            <c:numRef>
              <c:f>Arkusz1!$H$9:$O$9</c:f>
              <c:numCache>
                <c:formatCode>General</c:formatCode>
                <c:ptCount val="8"/>
                <c:pt idx="0">
                  <c:v>15.4</c:v>
                </c:pt>
                <c:pt idx="1">
                  <c:v>73.5</c:v>
                </c:pt>
                <c:pt idx="2">
                  <c:v>12.4</c:v>
                </c:pt>
                <c:pt idx="3">
                  <c:v>62.2</c:v>
                </c:pt>
                <c:pt idx="4">
                  <c:v>27.9</c:v>
                </c:pt>
                <c:pt idx="5">
                  <c:v>68</c:v>
                </c:pt>
                <c:pt idx="6">
                  <c:v>26.3</c:v>
                </c:pt>
                <c:pt idx="7">
                  <c:v>65.8</c:v>
                </c:pt>
              </c:numCache>
            </c:numRef>
          </c:val>
        </c:ser>
        <c:ser>
          <c:idx val="2"/>
          <c:order val="2"/>
          <c:tx>
            <c:strRef>
              <c:f>Arkusz1!$G$10</c:f>
              <c:strCache>
                <c:ptCount val="1"/>
                <c:pt idx="0">
                  <c:v>Gmina</c:v>
                </c:pt>
              </c:strCache>
            </c:strRef>
          </c:tx>
          <c:cat>
            <c:multiLvlStrRef>
              <c:f>Arkusz1!$H$5:$O$7</c:f>
              <c:multiLvlStrCache>
                <c:ptCount val="8"/>
                <c:lvl>
                  <c:pt idx="0">
                    <c:v>Punkty</c:v>
                  </c:pt>
                  <c:pt idx="1">
                    <c:v>% pkt </c:v>
                  </c:pt>
                  <c:pt idx="2">
                    <c:v>Punkty</c:v>
                  </c:pt>
                  <c:pt idx="3">
                    <c:v>% pkt </c:v>
                  </c:pt>
                  <c:pt idx="4">
                    <c:v>Punkty</c:v>
                  </c:pt>
                  <c:pt idx="5">
                    <c:v>% pkt</c:v>
                  </c:pt>
                  <c:pt idx="6">
                    <c:v>Punkty</c:v>
                  </c:pt>
                  <c:pt idx="7">
                    <c:v>% pkt</c:v>
                  </c:pt>
                </c:lvl>
                <c:lvl>
                  <c:pt idx="0">
                    <c:v>Język polski</c:v>
                  </c:pt>
                  <c:pt idx="2">
                    <c:v>Matematyka</c:v>
                  </c:pt>
                  <c:pt idx="4">
                    <c:v>Razem</c:v>
                  </c:pt>
                  <c:pt idx="6">
                    <c:v>Język angielski</c:v>
                  </c:pt>
                </c:lvl>
                <c:lvl>
                  <c:pt idx="0">
                    <c:v>Sprawdzian - część pierwsza</c:v>
                  </c:pt>
                  <c:pt idx="6">
                    <c:v>Języki obce</c:v>
                  </c:pt>
                </c:lvl>
              </c:multiLvlStrCache>
            </c:multiLvlStrRef>
          </c:cat>
          <c:val>
            <c:numRef>
              <c:f>Arkusz1!$H$10:$O$10</c:f>
              <c:numCache>
                <c:formatCode>General</c:formatCode>
                <c:ptCount val="8"/>
                <c:pt idx="0">
                  <c:v>15.5</c:v>
                </c:pt>
                <c:pt idx="1">
                  <c:v>74</c:v>
                </c:pt>
                <c:pt idx="2">
                  <c:v>12.4</c:v>
                </c:pt>
                <c:pt idx="3">
                  <c:v>62.1</c:v>
                </c:pt>
                <c:pt idx="4">
                  <c:v>28</c:v>
                </c:pt>
                <c:pt idx="5">
                  <c:v>68</c:v>
                </c:pt>
                <c:pt idx="6">
                  <c:v>29.4</c:v>
                </c:pt>
                <c:pt idx="7">
                  <c:v>73.5</c:v>
                </c:pt>
              </c:numCache>
            </c:numRef>
          </c:val>
        </c:ser>
        <c:ser>
          <c:idx val="3"/>
          <c:order val="3"/>
          <c:tx>
            <c:strRef>
              <c:f>Arkusz1!$G$11</c:f>
              <c:strCache>
                <c:ptCount val="1"/>
                <c:pt idx="0">
                  <c:v>Powiat</c:v>
                </c:pt>
              </c:strCache>
            </c:strRef>
          </c:tx>
          <c:cat>
            <c:multiLvlStrRef>
              <c:f>Arkusz1!$H$5:$O$7</c:f>
              <c:multiLvlStrCache>
                <c:ptCount val="8"/>
                <c:lvl>
                  <c:pt idx="0">
                    <c:v>Punkty</c:v>
                  </c:pt>
                  <c:pt idx="1">
                    <c:v>% pkt </c:v>
                  </c:pt>
                  <c:pt idx="2">
                    <c:v>Punkty</c:v>
                  </c:pt>
                  <c:pt idx="3">
                    <c:v>% pkt </c:v>
                  </c:pt>
                  <c:pt idx="4">
                    <c:v>Punkty</c:v>
                  </c:pt>
                  <c:pt idx="5">
                    <c:v>% pkt</c:v>
                  </c:pt>
                  <c:pt idx="6">
                    <c:v>Punkty</c:v>
                  </c:pt>
                  <c:pt idx="7">
                    <c:v>% pkt</c:v>
                  </c:pt>
                </c:lvl>
                <c:lvl>
                  <c:pt idx="0">
                    <c:v>Język polski</c:v>
                  </c:pt>
                  <c:pt idx="2">
                    <c:v>Matematyka</c:v>
                  </c:pt>
                  <c:pt idx="4">
                    <c:v>Razem</c:v>
                  </c:pt>
                  <c:pt idx="6">
                    <c:v>Język angielski</c:v>
                  </c:pt>
                </c:lvl>
                <c:lvl>
                  <c:pt idx="0">
                    <c:v>Sprawdzian - część pierwsza</c:v>
                  </c:pt>
                  <c:pt idx="6">
                    <c:v>Języki obce</c:v>
                  </c:pt>
                </c:lvl>
              </c:multiLvlStrCache>
            </c:multiLvlStrRef>
          </c:cat>
          <c:val>
            <c:numRef>
              <c:f>Arkusz1!$H$11:$O$11</c:f>
              <c:numCache>
                <c:formatCode>General</c:formatCode>
                <c:ptCount val="8"/>
                <c:pt idx="0">
                  <c:v>15.1</c:v>
                </c:pt>
                <c:pt idx="1">
                  <c:v>71.900000000000006</c:v>
                </c:pt>
                <c:pt idx="2">
                  <c:v>12.1</c:v>
                </c:pt>
                <c:pt idx="3">
                  <c:v>60.6</c:v>
                </c:pt>
                <c:pt idx="4">
                  <c:v>27.2</c:v>
                </c:pt>
                <c:pt idx="5">
                  <c:v>66</c:v>
                </c:pt>
                <c:pt idx="6">
                  <c:v>29.6</c:v>
                </c:pt>
                <c:pt idx="7">
                  <c:v>74</c:v>
                </c:pt>
              </c:numCache>
            </c:numRef>
          </c:val>
        </c:ser>
        <c:ser>
          <c:idx val="4"/>
          <c:order val="4"/>
          <c:tx>
            <c:strRef>
              <c:f>Arkusz1!$G$12</c:f>
              <c:strCache>
                <c:ptCount val="1"/>
                <c:pt idx="0">
                  <c:v>Województwo</c:v>
                </c:pt>
              </c:strCache>
            </c:strRef>
          </c:tx>
          <c:cat>
            <c:multiLvlStrRef>
              <c:f>Arkusz1!$H$5:$O$7</c:f>
              <c:multiLvlStrCache>
                <c:ptCount val="8"/>
                <c:lvl>
                  <c:pt idx="0">
                    <c:v>Punkty</c:v>
                  </c:pt>
                  <c:pt idx="1">
                    <c:v>% pkt </c:v>
                  </c:pt>
                  <c:pt idx="2">
                    <c:v>Punkty</c:v>
                  </c:pt>
                  <c:pt idx="3">
                    <c:v>% pkt </c:v>
                  </c:pt>
                  <c:pt idx="4">
                    <c:v>Punkty</c:v>
                  </c:pt>
                  <c:pt idx="5">
                    <c:v>% pkt</c:v>
                  </c:pt>
                  <c:pt idx="6">
                    <c:v>Punkty</c:v>
                  </c:pt>
                  <c:pt idx="7">
                    <c:v>% pkt</c:v>
                  </c:pt>
                </c:lvl>
                <c:lvl>
                  <c:pt idx="0">
                    <c:v>Język polski</c:v>
                  </c:pt>
                  <c:pt idx="2">
                    <c:v>Matematyka</c:v>
                  </c:pt>
                  <c:pt idx="4">
                    <c:v>Razem</c:v>
                  </c:pt>
                  <c:pt idx="6">
                    <c:v>Język angielski</c:v>
                  </c:pt>
                </c:lvl>
                <c:lvl>
                  <c:pt idx="0">
                    <c:v>Sprawdzian - część pierwsza</c:v>
                  </c:pt>
                  <c:pt idx="6">
                    <c:v>Języki obce</c:v>
                  </c:pt>
                </c:lvl>
              </c:multiLvlStrCache>
            </c:multiLvlStrRef>
          </c:cat>
          <c:val>
            <c:numRef>
              <c:f>Arkusz1!$H$12:$O$12</c:f>
              <c:numCache>
                <c:formatCode>General</c:formatCode>
                <c:ptCount val="8"/>
                <c:pt idx="0">
                  <c:v>15.3</c:v>
                </c:pt>
                <c:pt idx="1">
                  <c:v>72.8</c:v>
                </c:pt>
                <c:pt idx="2">
                  <c:v>12.5</c:v>
                </c:pt>
                <c:pt idx="3">
                  <c:v>62.4</c:v>
                </c:pt>
                <c:pt idx="4">
                  <c:v>27.8</c:v>
                </c:pt>
                <c:pt idx="5">
                  <c:v>68</c:v>
                </c:pt>
                <c:pt idx="6">
                  <c:v>31</c:v>
                </c:pt>
                <c:pt idx="7">
                  <c:v>77.5</c:v>
                </c:pt>
              </c:numCache>
            </c:numRef>
          </c:val>
        </c:ser>
        <c:axId val="151200896"/>
        <c:axId val="151202432"/>
      </c:barChart>
      <c:catAx>
        <c:axId val="151200896"/>
        <c:scaling>
          <c:orientation val="minMax"/>
        </c:scaling>
        <c:axPos val="b"/>
        <c:tickLblPos val="nextTo"/>
        <c:crossAx val="151202432"/>
        <c:crosses val="autoZero"/>
        <c:auto val="1"/>
        <c:lblAlgn val="ctr"/>
        <c:lblOffset val="100"/>
      </c:catAx>
      <c:valAx>
        <c:axId val="151202432"/>
        <c:scaling>
          <c:orientation val="minMax"/>
        </c:scaling>
        <c:axPos val="l"/>
        <c:majorGridlines/>
        <c:numFmt formatCode="General" sourceLinked="1"/>
        <c:tickLblPos val="nextTo"/>
        <c:crossAx val="151200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B85A-5D9A-400C-B237-D841C6F6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wz101@wp.pl</dc:creator>
  <cp:lastModifiedBy>wz101@wp.pl</cp:lastModifiedBy>
  <cp:revision>1</cp:revision>
  <dcterms:created xsi:type="dcterms:W3CDTF">2016-01-02T12:24:00Z</dcterms:created>
  <dcterms:modified xsi:type="dcterms:W3CDTF">2016-01-02T12:29:00Z</dcterms:modified>
</cp:coreProperties>
</file>